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727F" w14:textId="77777777" w:rsidR="00117A5D" w:rsidRDefault="00117A5D" w:rsidP="00F81DA4">
      <w:pPr>
        <w:spacing w:after="0" w:line="240" w:lineRule="auto"/>
        <w:jc w:val="center"/>
        <w:rPr>
          <w:rFonts w:cstheme="minorHAnsi"/>
          <w:b/>
          <w:sz w:val="24"/>
          <w:szCs w:val="24"/>
        </w:rPr>
      </w:pPr>
    </w:p>
    <w:p w14:paraId="6483532B" w14:textId="77777777" w:rsidR="00C77E4B" w:rsidRPr="00044276" w:rsidRDefault="00AF0DEC" w:rsidP="00BD41EF">
      <w:pPr>
        <w:spacing w:after="0" w:line="240" w:lineRule="auto"/>
        <w:rPr>
          <w:rFonts w:cstheme="minorHAnsi"/>
          <w:b/>
          <w:sz w:val="24"/>
          <w:szCs w:val="24"/>
        </w:rPr>
      </w:pPr>
      <w:r w:rsidRPr="00044276">
        <w:rPr>
          <w:rFonts w:cstheme="minorHAnsi"/>
          <w:b/>
          <w:sz w:val="24"/>
          <w:szCs w:val="24"/>
        </w:rPr>
        <w:t xml:space="preserve">RESPOSTA A </w:t>
      </w:r>
      <w:r w:rsidR="00C77E4B" w:rsidRPr="00044276">
        <w:rPr>
          <w:rFonts w:cstheme="minorHAnsi"/>
          <w:b/>
          <w:sz w:val="24"/>
          <w:szCs w:val="24"/>
        </w:rPr>
        <w:t>IMPUGNAÇÃO DE EDITAL</w:t>
      </w:r>
    </w:p>
    <w:p w14:paraId="1D1A7B14" w14:textId="29328623" w:rsidR="00C77E4B" w:rsidRDefault="00C77E4B" w:rsidP="00F81DA4">
      <w:pPr>
        <w:spacing w:after="0" w:line="240" w:lineRule="auto"/>
        <w:jc w:val="both"/>
        <w:rPr>
          <w:rFonts w:cstheme="minorHAnsi"/>
          <w:sz w:val="24"/>
          <w:szCs w:val="24"/>
        </w:rPr>
      </w:pPr>
    </w:p>
    <w:p w14:paraId="3CD8CA0C" w14:textId="77777777" w:rsidR="00397A2B" w:rsidRPr="00044276" w:rsidRDefault="00397A2B" w:rsidP="00F81DA4">
      <w:pPr>
        <w:spacing w:after="0" w:line="240" w:lineRule="auto"/>
        <w:jc w:val="both"/>
        <w:rPr>
          <w:rFonts w:cstheme="minorHAnsi"/>
          <w:sz w:val="24"/>
          <w:szCs w:val="24"/>
        </w:rPr>
      </w:pPr>
    </w:p>
    <w:p w14:paraId="1BF07BAB" w14:textId="77777777" w:rsidR="00D97A6B" w:rsidRPr="00044276" w:rsidRDefault="00D97A6B" w:rsidP="00F81DA4">
      <w:pPr>
        <w:spacing w:after="0" w:line="240" w:lineRule="auto"/>
        <w:ind w:left="-5"/>
        <w:rPr>
          <w:rFonts w:cstheme="minorHAnsi"/>
          <w:sz w:val="24"/>
          <w:szCs w:val="24"/>
        </w:rPr>
      </w:pPr>
      <w:r w:rsidRPr="00044276">
        <w:rPr>
          <w:rFonts w:eastAsia="Calibri" w:cstheme="minorHAnsi"/>
          <w:b/>
          <w:sz w:val="24"/>
          <w:szCs w:val="24"/>
        </w:rPr>
        <w:t xml:space="preserve">PROCESSO ADMINISTRATIVO N° 006/2024 </w:t>
      </w:r>
    </w:p>
    <w:p w14:paraId="73C51AF2" w14:textId="77777777" w:rsidR="003265A0" w:rsidRPr="00044276" w:rsidRDefault="003265A0" w:rsidP="00F81DA4">
      <w:pPr>
        <w:spacing w:after="0" w:line="240" w:lineRule="auto"/>
        <w:ind w:left="-5"/>
        <w:rPr>
          <w:rFonts w:cstheme="minorHAnsi"/>
          <w:sz w:val="24"/>
          <w:szCs w:val="24"/>
        </w:rPr>
      </w:pPr>
      <w:r w:rsidRPr="00044276">
        <w:rPr>
          <w:rFonts w:eastAsia="Calibri" w:cstheme="minorHAnsi"/>
          <w:b/>
          <w:sz w:val="24"/>
          <w:szCs w:val="24"/>
        </w:rPr>
        <w:t xml:space="preserve">PREGÃO ELETRONICO Nº 002/2024 </w:t>
      </w:r>
    </w:p>
    <w:p w14:paraId="6BA7AF38" w14:textId="77777777" w:rsidR="004409AD" w:rsidRDefault="004409AD" w:rsidP="00F81DA4">
      <w:pPr>
        <w:spacing w:after="0" w:line="240" w:lineRule="auto"/>
        <w:jc w:val="both"/>
        <w:rPr>
          <w:rFonts w:cstheme="minorHAnsi"/>
          <w:sz w:val="24"/>
          <w:szCs w:val="24"/>
        </w:rPr>
      </w:pPr>
    </w:p>
    <w:p w14:paraId="7A06BCBD" w14:textId="77777777" w:rsidR="00397A2B" w:rsidRDefault="00397A2B" w:rsidP="00F81DA4">
      <w:pPr>
        <w:spacing w:after="0" w:line="240" w:lineRule="auto"/>
        <w:jc w:val="both"/>
        <w:rPr>
          <w:rFonts w:cstheme="minorHAnsi"/>
          <w:sz w:val="24"/>
          <w:szCs w:val="24"/>
        </w:rPr>
      </w:pPr>
    </w:p>
    <w:p w14:paraId="2860EB60" w14:textId="77777777" w:rsidR="00397A2B" w:rsidRPr="00044276" w:rsidRDefault="00397A2B" w:rsidP="00F81DA4">
      <w:pPr>
        <w:spacing w:after="0" w:line="240" w:lineRule="auto"/>
        <w:jc w:val="both"/>
        <w:rPr>
          <w:rFonts w:cstheme="minorHAnsi"/>
          <w:sz w:val="24"/>
          <w:szCs w:val="24"/>
        </w:rPr>
      </w:pPr>
    </w:p>
    <w:p w14:paraId="1AF9FA8C" w14:textId="77777777" w:rsidR="00C77E4B" w:rsidRPr="00044276" w:rsidRDefault="004409AD" w:rsidP="00F81DA4">
      <w:pPr>
        <w:spacing w:after="0" w:line="240" w:lineRule="auto"/>
        <w:jc w:val="both"/>
        <w:rPr>
          <w:rFonts w:cstheme="minorHAnsi"/>
          <w:b/>
          <w:sz w:val="24"/>
          <w:szCs w:val="24"/>
        </w:rPr>
      </w:pPr>
      <w:r w:rsidRPr="00044276">
        <w:rPr>
          <w:rFonts w:cstheme="minorHAnsi"/>
          <w:sz w:val="24"/>
          <w:szCs w:val="24"/>
        </w:rPr>
        <w:t xml:space="preserve">RECORRENTE:  </w:t>
      </w:r>
      <w:r w:rsidR="003265A0" w:rsidRPr="00044276">
        <w:rPr>
          <w:rFonts w:eastAsia="Calibri" w:cstheme="minorHAnsi"/>
          <w:b/>
          <w:sz w:val="24"/>
          <w:szCs w:val="24"/>
        </w:rPr>
        <w:t>LLIMA ENGENHARIA COMÉRCIO E SERVIÇOS LTDA</w:t>
      </w:r>
    </w:p>
    <w:p w14:paraId="030D8270" w14:textId="77777777" w:rsidR="00C87191" w:rsidRDefault="00C87191" w:rsidP="00F81DA4">
      <w:pPr>
        <w:spacing w:after="0" w:line="240" w:lineRule="auto"/>
        <w:jc w:val="both"/>
        <w:rPr>
          <w:rFonts w:cstheme="minorHAnsi"/>
          <w:sz w:val="24"/>
          <w:szCs w:val="24"/>
        </w:rPr>
      </w:pPr>
    </w:p>
    <w:p w14:paraId="0BA1479B" w14:textId="77777777" w:rsidR="00397A2B" w:rsidRDefault="00397A2B" w:rsidP="00F81DA4">
      <w:pPr>
        <w:spacing w:after="0" w:line="240" w:lineRule="auto"/>
        <w:jc w:val="both"/>
        <w:rPr>
          <w:rFonts w:cstheme="minorHAnsi"/>
          <w:sz w:val="24"/>
          <w:szCs w:val="24"/>
        </w:rPr>
      </w:pPr>
    </w:p>
    <w:p w14:paraId="7AF2CBD9" w14:textId="77777777" w:rsidR="00397A2B" w:rsidRPr="00044276" w:rsidRDefault="00397A2B" w:rsidP="00F81DA4">
      <w:pPr>
        <w:spacing w:after="0" w:line="240" w:lineRule="auto"/>
        <w:jc w:val="both"/>
        <w:rPr>
          <w:rFonts w:cstheme="minorHAnsi"/>
          <w:sz w:val="24"/>
          <w:szCs w:val="24"/>
        </w:rPr>
      </w:pPr>
    </w:p>
    <w:p w14:paraId="3851B14B" w14:textId="77777777" w:rsidR="0061540C" w:rsidRPr="00044276" w:rsidRDefault="00C77E4B" w:rsidP="00F81DA4">
      <w:pPr>
        <w:spacing w:after="0" w:line="240" w:lineRule="auto"/>
        <w:jc w:val="both"/>
        <w:rPr>
          <w:rFonts w:cstheme="minorHAnsi"/>
          <w:sz w:val="24"/>
          <w:szCs w:val="24"/>
        </w:rPr>
      </w:pPr>
      <w:r w:rsidRPr="00044276">
        <w:rPr>
          <w:rFonts w:cstheme="minorHAnsi"/>
          <w:sz w:val="24"/>
          <w:szCs w:val="24"/>
        </w:rPr>
        <w:t xml:space="preserve">OBJETO: </w:t>
      </w:r>
      <w:bookmarkStart w:id="0" w:name="_Hlk128465876"/>
      <w:r w:rsidR="00E859FF" w:rsidRPr="00044276">
        <w:rPr>
          <w:rFonts w:cstheme="minorHAnsi"/>
          <w:b/>
          <w:bCs/>
          <w:sz w:val="24"/>
          <w:szCs w:val="24"/>
        </w:rPr>
        <w:t>AQUISIÇÃO DE EQUIPAMENTOS DE AR CONDICIONADO, NOVO E SEM USO, (COM INSTALAÇÃO INCLUSA), COM A FINALIDADE DE ATENDER A NECESSIDADE DA CÂMARA MUNICIPAL DE NOVA ANDRADINA – MS</w:t>
      </w:r>
      <w:bookmarkEnd w:id="0"/>
    </w:p>
    <w:p w14:paraId="310B6357" w14:textId="77777777" w:rsidR="0098168C" w:rsidRDefault="0098168C" w:rsidP="00F81DA4">
      <w:pPr>
        <w:spacing w:after="0" w:line="240" w:lineRule="auto"/>
        <w:jc w:val="both"/>
        <w:rPr>
          <w:rFonts w:cstheme="minorHAnsi"/>
          <w:b/>
          <w:sz w:val="24"/>
          <w:szCs w:val="24"/>
        </w:rPr>
      </w:pPr>
    </w:p>
    <w:p w14:paraId="39CA9A7F" w14:textId="77777777" w:rsidR="00397A2B" w:rsidRPr="00044276" w:rsidRDefault="00397A2B" w:rsidP="00F81DA4">
      <w:pPr>
        <w:spacing w:after="0" w:line="240" w:lineRule="auto"/>
        <w:jc w:val="both"/>
        <w:rPr>
          <w:rFonts w:cstheme="minorHAnsi"/>
          <w:b/>
          <w:sz w:val="24"/>
          <w:szCs w:val="24"/>
        </w:rPr>
      </w:pPr>
    </w:p>
    <w:p w14:paraId="1CEEC9F6" w14:textId="77777777" w:rsidR="00AF0DEC" w:rsidRPr="00044276" w:rsidRDefault="00AF0DEC" w:rsidP="00F81DA4">
      <w:pPr>
        <w:spacing w:after="0" w:line="240" w:lineRule="auto"/>
        <w:jc w:val="both"/>
        <w:rPr>
          <w:rFonts w:cstheme="minorHAnsi"/>
          <w:b/>
          <w:sz w:val="24"/>
          <w:szCs w:val="24"/>
        </w:rPr>
      </w:pPr>
      <w:r w:rsidRPr="00044276">
        <w:rPr>
          <w:rFonts w:cstheme="minorHAnsi"/>
          <w:b/>
          <w:sz w:val="24"/>
          <w:szCs w:val="24"/>
        </w:rPr>
        <w:t>I - DA TEMPESTIVIDADE</w:t>
      </w:r>
    </w:p>
    <w:p w14:paraId="0FC6B58A" w14:textId="77777777" w:rsidR="00722C73" w:rsidRDefault="00722C73" w:rsidP="00F81DA4">
      <w:pPr>
        <w:spacing w:after="0" w:line="240" w:lineRule="auto"/>
        <w:rPr>
          <w:rFonts w:cstheme="minorHAnsi"/>
          <w:sz w:val="24"/>
          <w:szCs w:val="24"/>
        </w:rPr>
      </w:pPr>
    </w:p>
    <w:p w14:paraId="23005FEA" w14:textId="77777777" w:rsidR="00397A2B" w:rsidRPr="00044276" w:rsidRDefault="00397A2B" w:rsidP="00F81DA4">
      <w:pPr>
        <w:spacing w:after="0" w:line="240" w:lineRule="auto"/>
        <w:rPr>
          <w:rFonts w:cstheme="minorHAnsi"/>
          <w:sz w:val="24"/>
          <w:szCs w:val="24"/>
        </w:rPr>
      </w:pPr>
    </w:p>
    <w:p w14:paraId="552F3A6F" w14:textId="77777777" w:rsidR="00AF0DEC" w:rsidRPr="00044276" w:rsidRDefault="003265A0" w:rsidP="00F81DA4">
      <w:pPr>
        <w:spacing w:after="0" w:line="240" w:lineRule="auto"/>
        <w:ind w:firstLine="1134"/>
        <w:jc w:val="both"/>
        <w:rPr>
          <w:rFonts w:cstheme="minorHAnsi"/>
          <w:sz w:val="24"/>
          <w:szCs w:val="24"/>
        </w:rPr>
      </w:pPr>
      <w:r w:rsidRPr="00044276">
        <w:rPr>
          <w:rFonts w:cstheme="minorHAnsi"/>
          <w:sz w:val="24"/>
          <w:szCs w:val="24"/>
        </w:rPr>
        <w:t xml:space="preserve">Conforme previsão legal, a Impugnante possui legítimo interesse e é parte legítima para questionar os termos do edital, </w:t>
      </w:r>
      <w:r w:rsidR="00BB4CCB">
        <w:rPr>
          <w:rFonts w:cstheme="minorHAnsi"/>
          <w:sz w:val="24"/>
          <w:szCs w:val="24"/>
        </w:rPr>
        <w:t>o</w:t>
      </w:r>
      <w:r w:rsidR="002031D3" w:rsidRPr="00044276">
        <w:rPr>
          <w:rFonts w:cstheme="minorHAnsi"/>
          <w:sz w:val="24"/>
          <w:szCs w:val="24"/>
          <w:shd w:val="clear" w:color="auto" w:fill="FFFFFF"/>
        </w:rPr>
        <w:t xml:space="preserve"> prazo máximo para as impugnações é de até 3 dias úteis antes da abertura do processo licitatório para protocolar uma impugnação visa</w:t>
      </w:r>
      <w:r w:rsidR="00970CAD" w:rsidRPr="00044276">
        <w:rPr>
          <w:rFonts w:cstheme="minorHAnsi"/>
          <w:sz w:val="24"/>
          <w:szCs w:val="24"/>
          <w:shd w:val="clear" w:color="auto" w:fill="FFFFFF"/>
        </w:rPr>
        <w:t>ndo assim a</w:t>
      </w:r>
      <w:r w:rsidR="002031D3" w:rsidRPr="00044276">
        <w:rPr>
          <w:rFonts w:cstheme="minorHAnsi"/>
          <w:sz w:val="24"/>
          <w:szCs w:val="24"/>
          <w:shd w:val="clear" w:color="auto" w:fill="FFFFFF"/>
        </w:rPr>
        <w:t xml:space="preserve"> garantir agilidade e estabilidade necessárias para dar continuidade ao processo licitatório. </w:t>
      </w:r>
    </w:p>
    <w:p w14:paraId="0FE1A339" w14:textId="77777777" w:rsidR="006F52AC" w:rsidRPr="00044276" w:rsidRDefault="006F52AC" w:rsidP="00F81DA4">
      <w:pPr>
        <w:spacing w:after="0" w:line="240" w:lineRule="auto"/>
        <w:ind w:firstLine="1134"/>
        <w:jc w:val="both"/>
        <w:rPr>
          <w:rFonts w:cstheme="minorHAnsi"/>
          <w:sz w:val="24"/>
          <w:szCs w:val="24"/>
        </w:rPr>
      </w:pPr>
    </w:p>
    <w:p w14:paraId="5E3F6E96" w14:textId="77777777" w:rsidR="00516378" w:rsidRPr="00044276" w:rsidRDefault="00D97A6B" w:rsidP="00F81DA4">
      <w:pPr>
        <w:spacing w:after="0" w:line="240" w:lineRule="auto"/>
        <w:ind w:firstLine="1134"/>
        <w:jc w:val="both"/>
        <w:rPr>
          <w:rFonts w:cstheme="minorHAnsi"/>
          <w:sz w:val="24"/>
          <w:szCs w:val="24"/>
        </w:rPr>
      </w:pPr>
      <w:r w:rsidRPr="00044276">
        <w:rPr>
          <w:rFonts w:cstheme="minorHAnsi"/>
          <w:sz w:val="24"/>
          <w:szCs w:val="24"/>
        </w:rPr>
        <w:t>A</w:t>
      </w:r>
      <w:r w:rsidR="00516378" w:rsidRPr="00044276">
        <w:rPr>
          <w:rFonts w:cstheme="minorHAnsi"/>
          <w:sz w:val="24"/>
          <w:szCs w:val="24"/>
        </w:rPr>
        <w:t xml:space="preserve"> Impugnante protocolou suas razões </w:t>
      </w:r>
      <w:r w:rsidRPr="00044276">
        <w:rPr>
          <w:rFonts w:cstheme="minorHAnsi"/>
          <w:sz w:val="24"/>
          <w:szCs w:val="24"/>
        </w:rPr>
        <w:t>dentro</w:t>
      </w:r>
      <w:r w:rsidR="00516378" w:rsidRPr="00044276">
        <w:rPr>
          <w:rFonts w:cstheme="minorHAnsi"/>
          <w:sz w:val="24"/>
          <w:szCs w:val="24"/>
        </w:rPr>
        <w:t xml:space="preserve"> do prazo previsto no Instrumento Convocatório fundamentado na Lei 14.133/2021 Nova Lei de Licitações, conforme abaixo transcrito: </w:t>
      </w:r>
    </w:p>
    <w:p w14:paraId="42826920" w14:textId="77777777" w:rsidR="00516378" w:rsidRPr="00044276" w:rsidRDefault="00516378" w:rsidP="00F81DA4">
      <w:pPr>
        <w:spacing w:after="0" w:line="240" w:lineRule="auto"/>
        <w:ind w:firstLine="1134"/>
        <w:jc w:val="both"/>
        <w:rPr>
          <w:rFonts w:cstheme="minorHAnsi"/>
          <w:sz w:val="24"/>
          <w:szCs w:val="24"/>
        </w:rPr>
      </w:pPr>
    </w:p>
    <w:p w14:paraId="2007DB66" w14:textId="2C5FC625" w:rsidR="008C3567" w:rsidRPr="00044276" w:rsidRDefault="008C3567" w:rsidP="00397A2B">
      <w:pPr>
        <w:pStyle w:val="Nivel01"/>
        <w:keepNext w:val="0"/>
        <w:keepLines w:val="0"/>
        <w:widowControl w:val="0"/>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1418"/>
          <w:tab w:val="left" w:pos="1560"/>
          <w:tab w:val="left" w:pos="8647"/>
        </w:tabs>
        <w:spacing w:before="0"/>
        <w:ind w:left="720"/>
        <w:rPr>
          <w:rFonts w:asciiTheme="minorHAnsi" w:hAnsiTheme="minorHAnsi" w:cstheme="minorHAnsi"/>
          <w:color w:val="auto"/>
          <w:sz w:val="24"/>
          <w:szCs w:val="24"/>
        </w:rPr>
      </w:pPr>
      <w:bookmarkStart w:id="1" w:name="_Toc122606112"/>
      <w:r w:rsidRPr="00044276">
        <w:rPr>
          <w:rFonts w:asciiTheme="minorHAnsi" w:hAnsiTheme="minorHAnsi" w:cstheme="minorHAnsi"/>
          <w:color w:val="auto"/>
          <w:sz w:val="24"/>
          <w:szCs w:val="24"/>
        </w:rPr>
        <w:t>DA IMPUGNAÇÃO AO EDITAL E DO PEDIDO DE ESCLARECIMENTO</w:t>
      </w:r>
      <w:bookmarkEnd w:id="1"/>
    </w:p>
    <w:p w14:paraId="6878ABAC" w14:textId="77777777" w:rsidR="008C3567" w:rsidRPr="00044276" w:rsidRDefault="008C3567" w:rsidP="00F81DA4">
      <w:pPr>
        <w:pStyle w:val="Nivel2"/>
        <w:widowControl w:val="0"/>
        <w:tabs>
          <w:tab w:val="left" w:pos="1134"/>
          <w:tab w:val="left" w:pos="1418"/>
          <w:tab w:val="left" w:pos="8647"/>
        </w:tabs>
        <w:spacing w:before="0" w:after="0" w:line="240" w:lineRule="auto"/>
        <w:ind w:left="1134" w:firstLine="0"/>
        <w:rPr>
          <w:rFonts w:asciiTheme="minorHAnsi" w:hAnsiTheme="minorHAnsi" w:cstheme="minorHAnsi"/>
          <w:color w:val="auto"/>
          <w:sz w:val="24"/>
          <w:szCs w:val="24"/>
        </w:rPr>
      </w:pPr>
    </w:p>
    <w:p w14:paraId="785EDA98" w14:textId="3AD3C381" w:rsidR="008C3567" w:rsidRPr="00044276" w:rsidRDefault="008C3567" w:rsidP="00397A2B">
      <w:pPr>
        <w:pStyle w:val="Nivel2"/>
        <w:widowControl w:val="0"/>
        <w:tabs>
          <w:tab w:val="left" w:pos="1134"/>
          <w:tab w:val="left" w:pos="1418"/>
          <w:tab w:val="left" w:pos="1701"/>
          <w:tab w:val="left" w:pos="8647"/>
        </w:tabs>
        <w:spacing w:before="0" w:after="0" w:line="240" w:lineRule="auto"/>
        <w:ind w:left="1134" w:firstLine="0"/>
        <w:rPr>
          <w:rFonts w:asciiTheme="minorHAnsi" w:hAnsiTheme="minorHAnsi" w:cstheme="minorHAnsi"/>
          <w:b/>
          <w:color w:val="auto"/>
          <w:sz w:val="24"/>
          <w:szCs w:val="24"/>
        </w:rPr>
      </w:pPr>
      <w:r w:rsidRPr="00044276">
        <w:rPr>
          <w:rFonts w:asciiTheme="minorHAnsi" w:hAnsiTheme="minorHAnsi" w:cstheme="minorHAnsi"/>
          <w:color w:val="auto"/>
          <w:sz w:val="24"/>
          <w:szCs w:val="24"/>
        </w:rPr>
        <w:t xml:space="preserve">Qualquer pessoa é parte legítima para impugnar este Edital por irregularidade na aplicação da </w:t>
      </w:r>
      <w:hyperlink r:id="rId7" w:history="1">
        <w:r w:rsidRPr="00044276">
          <w:rPr>
            <w:rStyle w:val="Hyperlink"/>
            <w:rFonts w:asciiTheme="minorHAnsi" w:hAnsiTheme="minorHAnsi" w:cstheme="minorHAnsi"/>
            <w:color w:val="auto"/>
            <w:sz w:val="24"/>
            <w:szCs w:val="24"/>
          </w:rPr>
          <w:t>Lei n° 14.133, de 2021</w:t>
        </w:r>
      </w:hyperlink>
      <w:r w:rsidRPr="00044276">
        <w:rPr>
          <w:rFonts w:asciiTheme="minorHAnsi" w:hAnsiTheme="minorHAnsi" w:cstheme="minorHAnsi"/>
          <w:color w:val="auto"/>
          <w:sz w:val="24"/>
          <w:szCs w:val="24"/>
        </w:rPr>
        <w:t xml:space="preserve">, devendo protocolar o pedido </w:t>
      </w:r>
      <w:r w:rsidRPr="00044276">
        <w:rPr>
          <w:rFonts w:asciiTheme="minorHAnsi" w:hAnsiTheme="minorHAnsi" w:cstheme="minorHAnsi"/>
          <w:b/>
          <w:color w:val="auto"/>
          <w:sz w:val="24"/>
          <w:szCs w:val="24"/>
        </w:rPr>
        <w:t>até 03 (</w:t>
      </w:r>
      <w:r w:rsidR="00397A2B">
        <w:rPr>
          <w:rFonts w:asciiTheme="minorHAnsi" w:hAnsiTheme="minorHAnsi" w:cstheme="minorHAnsi"/>
          <w:b/>
          <w:color w:val="auto"/>
          <w:sz w:val="24"/>
          <w:szCs w:val="24"/>
        </w:rPr>
        <w:t xml:space="preserve">três </w:t>
      </w:r>
      <w:r w:rsidRPr="00044276">
        <w:rPr>
          <w:rFonts w:asciiTheme="minorHAnsi" w:hAnsiTheme="minorHAnsi" w:cstheme="minorHAnsi"/>
          <w:b/>
          <w:color w:val="auto"/>
          <w:sz w:val="24"/>
          <w:szCs w:val="24"/>
        </w:rPr>
        <w:t>)</w:t>
      </w:r>
      <w:r w:rsidR="00397A2B">
        <w:rPr>
          <w:rFonts w:asciiTheme="minorHAnsi" w:hAnsiTheme="minorHAnsi" w:cstheme="minorHAnsi"/>
          <w:b/>
          <w:color w:val="auto"/>
          <w:sz w:val="24"/>
          <w:szCs w:val="24"/>
        </w:rPr>
        <w:t xml:space="preserve"> </w:t>
      </w:r>
      <w:r w:rsidRPr="00044276">
        <w:rPr>
          <w:rFonts w:asciiTheme="minorHAnsi" w:hAnsiTheme="minorHAnsi" w:cstheme="minorHAnsi"/>
          <w:b/>
          <w:color w:val="auto"/>
          <w:sz w:val="24"/>
          <w:szCs w:val="24"/>
        </w:rPr>
        <w:t>dias úteis antes da data da abertura do certame.</w:t>
      </w:r>
    </w:p>
    <w:p w14:paraId="69F4F5BF" w14:textId="77777777" w:rsidR="008C3567" w:rsidRPr="00044276" w:rsidRDefault="008C3567" w:rsidP="00F81DA4">
      <w:pPr>
        <w:pStyle w:val="Nivel2"/>
        <w:widowControl w:val="0"/>
        <w:tabs>
          <w:tab w:val="left" w:pos="1134"/>
          <w:tab w:val="left" w:pos="1418"/>
          <w:tab w:val="left" w:pos="1701"/>
          <w:tab w:val="left" w:pos="8647"/>
        </w:tabs>
        <w:spacing w:before="0" w:after="0" w:line="240" w:lineRule="auto"/>
        <w:ind w:left="1134" w:firstLine="0"/>
        <w:rPr>
          <w:rFonts w:asciiTheme="minorHAnsi" w:hAnsiTheme="minorHAnsi" w:cstheme="minorHAnsi"/>
          <w:color w:val="auto"/>
          <w:sz w:val="24"/>
          <w:szCs w:val="24"/>
        </w:rPr>
      </w:pPr>
    </w:p>
    <w:p w14:paraId="75849C64" w14:textId="77777777" w:rsidR="008C3567" w:rsidRPr="00044276" w:rsidRDefault="008C3567" w:rsidP="00397A2B">
      <w:pPr>
        <w:pStyle w:val="Nivel2"/>
        <w:widowControl w:val="0"/>
        <w:tabs>
          <w:tab w:val="left" w:pos="1134"/>
          <w:tab w:val="left" w:pos="1418"/>
          <w:tab w:val="left" w:pos="1701"/>
          <w:tab w:val="left" w:pos="8647"/>
        </w:tabs>
        <w:spacing w:before="0" w:after="0" w:line="240" w:lineRule="auto"/>
        <w:ind w:left="1134" w:firstLine="0"/>
        <w:rPr>
          <w:rFonts w:asciiTheme="minorHAnsi" w:hAnsiTheme="minorHAnsi" w:cstheme="minorHAnsi"/>
          <w:color w:val="auto"/>
          <w:sz w:val="24"/>
          <w:szCs w:val="24"/>
        </w:rPr>
      </w:pPr>
      <w:r w:rsidRPr="00044276">
        <w:rPr>
          <w:rFonts w:asciiTheme="minorHAnsi" w:hAnsiTheme="minorHAnsi" w:cstheme="minorHAnsi"/>
          <w:color w:val="auto"/>
          <w:sz w:val="24"/>
          <w:szCs w:val="24"/>
        </w:rPr>
        <w:t xml:space="preserve">A resposta à impugnação ou ao pedido de esclarecimento será divulgado em sítio eletrônico oficial no prazo de até 3 (três) dias úteis, limitado ao último dia útil anterior à data da abertura do certame. A impugnação e o pedido de esclarecimento poderão ser realizados por forma eletrônica, </w:t>
      </w:r>
      <w:r w:rsidRPr="00044276">
        <w:rPr>
          <w:rFonts w:asciiTheme="minorHAnsi" w:hAnsiTheme="minorHAnsi" w:cstheme="minorHAnsi"/>
          <w:sz w:val="24"/>
          <w:szCs w:val="24"/>
        </w:rPr>
        <w:t xml:space="preserve">através do site </w:t>
      </w:r>
      <w:hyperlink r:id="rId8" w:history="1">
        <w:r w:rsidRPr="00044276">
          <w:rPr>
            <w:rStyle w:val="Hyperlink"/>
            <w:rFonts w:asciiTheme="minorHAnsi" w:hAnsiTheme="minorHAnsi" w:cstheme="minorHAnsi"/>
            <w:sz w:val="24"/>
            <w:szCs w:val="24"/>
          </w:rPr>
          <w:t>https://bll.org.br/</w:t>
        </w:r>
      </w:hyperlink>
      <w:r w:rsidRPr="00044276">
        <w:rPr>
          <w:rFonts w:asciiTheme="minorHAnsi" w:hAnsiTheme="minorHAnsi" w:cstheme="minorHAnsi"/>
          <w:sz w:val="24"/>
          <w:szCs w:val="24"/>
        </w:rPr>
        <w:t>.</w:t>
      </w:r>
    </w:p>
    <w:p w14:paraId="7B7099C4" w14:textId="77777777" w:rsidR="008C3567" w:rsidRPr="00044276" w:rsidRDefault="008C3567" w:rsidP="00F81DA4">
      <w:pPr>
        <w:pStyle w:val="Nivel01"/>
        <w:keepNext w:val="0"/>
        <w:keepLines w:val="0"/>
        <w:widowControl w:val="0"/>
        <w:numPr>
          <w:ilvl w:val="0"/>
          <w:numId w:val="0"/>
        </w:numPr>
        <w:tabs>
          <w:tab w:val="left" w:pos="1134"/>
          <w:tab w:val="left" w:pos="1418"/>
          <w:tab w:val="left" w:pos="1701"/>
          <w:tab w:val="left" w:pos="8647"/>
        </w:tabs>
        <w:spacing w:before="0"/>
        <w:ind w:left="1134"/>
        <w:rPr>
          <w:rFonts w:asciiTheme="minorHAnsi" w:hAnsiTheme="minorHAnsi" w:cstheme="minorHAnsi"/>
          <w:color w:val="auto"/>
          <w:sz w:val="24"/>
          <w:szCs w:val="24"/>
        </w:rPr>
      </w:pPr>
    </w:p>
    <w:p w14:paraId="29C7F4B5" w14:textId="77777777" w:rsidR="00AF0DEC" w:rsidRPr="00044276" w:rsidRDefault="00AF0DEC" w:rsidP="00F81DA4">
      <w:pPr>
        <w:spacing w:after="0" w:line="240" w:lineRule="auto"/>
        <w:ind w:firstLine="1134"/>
        <w:jc w:val="both"/>
        <w:rPr>
          <w:rFonts w:cstheme="minorHAnsi"/>
          <w:sz w:val="24"/>
          <w:szCs w:val="24"/>
        </w:rPr>
      </w:pPr>
      <w:r w:rsidRPr="00044276">
        <w:rPr>
          <w:rFonts w:cstheme="minorHAnsi"/>
          <w:sz w:val="24"/>
          <w:szCs w:val="24"/>
        </w:rPr>
        <w:t xml:space="preserve">De tal sorte, ante a observância </w:t>
      </w:r>
      <w:r w:rsidR="00722C73" w:rsidRPr="00044276">
        <w:rPr>
          <w:rFonts w:cstheme="minorHAnsi"/>
          <w:sz w:val="24"/>
          <w:szCs w:val="24"/>
        </w:rPr>
        <w:t>do direito de ampla defesa, em consonância com a Lei</w:t>
      </w:r>
      <w:r w:rsidRPr="00044276">
        <w:rPr>
          <w:rFonts w:cstheme="minorHAnsi"/>
          <w:sz w:val="24"/>
          <w:szCs w:val="24"/>
        </w:rPr>
        <w:t xml:space="preserve">, a impugnação </w:t>
      </w:r>
      <w:r w:rsidR="00465FEB">
        <w:rPr>
          <w:rFonts w:cstheme="minorHAnsi"/>
          <w:sz w:val="24"/>
          <w:szCs w:val="24"/>
        </w:rPr>
        <w:t xml:space="preserve">é </w:t>
      </w:r>
      <w:r w:rsidR="00BB4CCB" w:rsidRPr="00BB4CCB">
        <w:rPr>
          <w:rFonts w:cstheme="minorHAnsi"/>
          <w:b/>
          <w:sz w:val="24"/>
          <w:szCs w:val="24"/>
        </w:rPr>
        <w:t>tempestiva</w:t>
      </w:r>
      <w:r w:rsidRPr="00044276">
        <w:rPr>
          <w:rFonts w:cstheme="minorHAnsi"/>
          <w:sz w:val="24"/>
          <w:szCs w:val="24"/>
        </w:rPr>
        <w:t>.</w:t>
      </w:r>
    </w:p>
    <w:p w14:paraId="77038B02" w14:textId="77777777" w:rsidR="00AF0DEC" w:rsidRPr="00044276" w:rsidRDefault="00AF0DEC" w:rsidP="00F81DA4">
      <w:pPr>
        <w:spacing w:after="0" w:line="240" w:lineRule="auto"/>
        <w:jc w:val="both"/>
        <w:rPr>
          <w:rFonts w:cstheme="minorHAnsi"/>
          <w:sz w:val="24"/>
          <w:szCs w:val="24"/>
        </w:rPr>
      </w:pPr>
    </w:p>
    <w:p w14:paraId="5DF8C1F6" w14:textId="77777777" w:rsidR="00FF6FF7" w:rsidRPr="00044276" w:rsidRDefault="0098168C" w:rsidP="00F81DA4">
      <w:pPr>
        <w:pStyle w:val="Corpodetexto"/>
        <w:tabs>
          <w:tab w:val="left" w:pos="426"/>
        </w:tabs>
        <w:rPr>
          <w:rFonts w:asciiTheme="minorHAnsi" w:hAnsiTheme="minorHAnsi" w:cstheme="minorHAnsi"/>
          <w:b/>
          <w:szCs w:val="24"/>
        </w:rPr>
      </w:pPr>
      <w:r w:rsidRPr="00044276">
        <w:rPr>
          <w:rFonts w:asciiTheme="minorHAnsi" w:hAnsiTheme="minorHAnsi" w:cstheme="minorHAnsi"/>
          <w:b/>
          <w:szCs w:val="24"/>
        </w:rPr>
        <w:t xml:space="preserve">II - </w:t>
      </w:r>
      <w:r w:rsidR="00FF6FF7" w:rsidRPr="00044276">
        <w:rPr>
          <w:rFonts w:asciiTheme="minorHAnsi" w:hAnsiTheme="minorHAnsi" w:cstheme="minorHAnsi"/>
          <w:b/>
          <w:szCs w:val="24"/>
        </w:rPr>
        <w:t>Ante a impugnação, assim se pronuncia:</w:t>
      </w:r>
    </w:p>
    <w:p w14:paraId="2B35EC7C" w14:textId="77777777" w:rsidR="0098168C" w:rsidRPr="00044276" w:rsidRDefault="0098168C" w:rsidP="00F81DA4">
      <w:pPr>
        <w:spacing w:after="0" w:line="240" w:lineRule="auto"/>
        <w:rPr>
          <w:rFonts w:cstheme="minorHAnsi"/>
          <w:sz w:val="24"/>
          <w:szCs w:val="24"/>
        </w:rPr>
      </w:pPr>
    </w:p>
    <w:p w14:paraId="4EBE1D06" w14:textId="77777777" w:rsidR="00B95599" w:rsidRPr="00044276" w:rsidRDefault="00B95599" w:rsidP="00B95599">
      <w:pPr>
        <w:spacing w:after="0" w:line="240" w:lineRule="auto"/>
        <w:ind w:firstLine="1134"/>
        <w:jc w:val="both"/>
        <w:rPr>
          <w:rFonts w:cstheme="minorHAnsi"/>
          <w:sz w:val="24"/>
          <w:szCs w:val="24"/>
        </w:rPr>
      </w:pPr>
      <w:r w:rsidRPr="00044276">
        <w:rPr>
          <w:rFonts w:cstheme="minorHAnsi"/>
          <w:sz w:val="24"/>
          <w:szCs w:val="24"/>
        </w:rPr>
        <w:t>Assim, seguem abaixo os questionamentos apresentados pela empresa citada acima e os respectiva impugnação, os quais adoto como fundamentos para a decisão.</w:t>
      </w:r>
    </w:p>
    <w:p w14:paraId="6E6C500F" w14:textId="77777777" w:rsidR="00312618" w:rsidRPr="00044276" w:rsidRDefault="00312618" w:rsidP="00F81DA4">
      <w:pPr>
        <w:spacing w:after="0" w:line="240" w:lineRule="auto"/>
        <w:rPr>
          <w:rFonts w:cstheme="minorHAnsi"/>
          <w:sz w:val="24"/>
          <w:szCs w:val="24"/>
        </w:rPr>
      </w:pPr>
    </w:p>
    <w:p w14:paraId="4C484A55" w14:textId="77777777" w:rsidR="0098168C" w:rsidRPr="00044276" w:rsidRDefault="0098168C" w:rsidP="00F81DA4">
      <w:pPr>
        <w:numPr>
          <w:ilvl w:val="0"/>
          <w:numId w:val="5"/>
        </w:numPr>
        <w:tabs>
          <w:tab w:val="left" w:pos="993"/>
        </w:tabs>
        <w:spacing w:after="0" w:line="240" w:lineRule="auto"/>
        <w:ind w:left="1134"/>
        <w:jc w:val="both"/>
        <w:rPr>
          <w:rFonts w:cstheme="minorHAnsi"/>
          <w:sz w:val="24"/>
          <w:szCs w:val="24"/>
        </w:rPr>
      </w:pPr>
      <w:r w:rsidRPr="00044276">
        <w:rPr>
          <w:rFonts w:eastAsia="Calibri" w:cstheme="minorHAnsi"/>
          <w:b/>
          <w:sz w:val="24"/>
          <w:szCs w:val="24"/>
        </w:rPr>
        <w:t>Atestado(s) ou Certidão(</w:t>
      </w:r>
      <w:proofErr w:type="spellStart"/>
      <w:r w:rsidRPr="00044276">
        <w:rPr>
          <w:rFonts w:eastAsia="Calibri" w:cstheme="minorHAnsi"/>
          <w:b/>
          <w:sz w:val="24"/>
          <w:szCs w:val="24"/>
        </w:rPr>
        <w:t>ões</w:t>
      </w:r>
      <w:proofErr w:type="spellEnd"/>
      <w:r w:rsidRPr="00044276">
        <w:rPr>
          <w:rFonts w:eastAsia="Calibri" w:cstheme="minorHAnsi"/>
          <w:b/>
          <w:sz w:val="24"/>
          <w:szCs w:val="24"/>
        </w:rPr>
        <w:t xml:space="preserve">) de Capacidade Técnico-Operacional, expedido(s) por pessoa jurídica de direito público ou privado, devidamente registrado(s) no Conselho Regional de Engenharia e Agronomia (CREA), e acompanhado da respectiva certidão de registro do atestado, comprovando que a licitante possui (ou possuiu) um ou mais contratos de prestação de serviços com características técnicas semelhantes ao objeto desta licitação; </w:t>
      </w:r>
    </w:p>
    <w:p w14:paraId="0C587487" w14:textId="77777777" w:rsidR="009C1DC7" w:rsidRPr="009C1DC7" w:rsidRDefault="009C1DC7" w:rsidP="009C1DC7">
      <w:pPr>
        <w:pStyle w:val="PargrafodaLista"/>
        <w:numPr>
          <w:ilvl w:val="0"/>
          <w:numId w:val="5"/>
        </w:numPr>
        <w:tabs>
          <w:tab w:val="left" w:pos="426"/>
        </w:tabs>
        <w:spacing w:after="0" w:line="240" w:lineRule="auto"/>
        <w:ind w:left="1134"/>
        <w:jc w:val="both"/>
        <w:rPr>
          <w:rFonts w:cstheme="minorHAnsi"/>
          <w:sz w:val="24"/>
          <w:szCs w:val="24"/>
        </w:rPr>
      </w:pPr>
      <w:r w:rsidRPr="009C1DC7">
        <w:rPr>
          <w:rFonts w:eastAsia="Calibri" w:cstheme="minorHAnsi"/>
          <w:b/>
          <w:sz w:val="24"/>
          <w:szCs w:val="24"/>
        </w:rPr>
        <w:t xml:space="preserve">Certidão de Registro e Quitação da Pessoa Jurídica junto ao Conselho Regional de Engenharia e Agronomia (CREA), em nome da licitante, devidamente válida para Engenheiro Mecânico. </w:t>
      </w:r>
    </w:p>
    <w:p w14:paraId="387B03C2" w14:textId="77777777" w:rsidR="0098168C" w:rsidRPr="00044276" w:rsidRDefault="0098168C" w:rsidP="00F81DA4">
      <w:pPr>
        <w:numPr>
          <w:ilvl w:val="0"/>
          <w:numId w:val="5"/>
        </w:numPr>
        <w:tabs>
          <w:tab w:val="left" w:pos="993"/>
        </w:tabs>
        <w:spacing w:after="0" w:line="240" w:lineRule="auto"/>
        <w:ind w:left="1134"/>
        <w:jc w:val="both"/>
        <w:rPr>
          <w:rFonts w:cstheme="minorHAnsi"/>
          <w:sz w:val="24"/>
          <w:szCs w:val="24"/>
        </w:rPr>
      </w:pPr>
      <w:r w:rsidRPr="00044276">
        <w:rPr>
          <w:rFonts w:eastAsia="Calibri" w:cstheme="minorHAnsi"/>
          <w:b/>
          <w:sz w:val="24"/>
          <w:szCs w:val="24"/>
        </w:rPr>
        <w:t xml:space="preserve">Comprovação da licitante de possuir em seu quadro permanente ou contratado pela licitante para a execução dos serviços licitados, Engenheiro Mecânico devidamente registrado junto ao CREA, o qual ficará como Responsável Técnico; A comprovação de vínculo do profissional Responsável Técnico com a licitante dar-se-á por meio de um dos seguintes documentos: </w:t>
      </w:r>
    </w:p>
    <w:p w14:paraId="624C0377" w14:textId="77777777" w:rsidR="0098168C" w:rsidRPr="00044276" w:rsidRDefault="0098168C" w:rsidP="00F81DA4">
      <w:pPr>
        <w:numPr>
          <w:ilvl w:val="0"/>
          <w:numId w:val="6"/>
        </w:numPr>
        <w:tabs>
          <w:tab w:val="left" w:pos="993"/>
        </w:tabs>
        <w:spacing w:after="0" w:line="240" w:lineRule="auto"/>
        <w:ind w:left="1134"/>
        <w:jc w:val="both"/>
        <w:rPr>
          <w:rFonts w:cstheme="minorHAnsi"/>
          <w:sz w:val="24"/>
          <w:szCs w:val="24"/>
        </w:rPr>
      </w:pPr>
      <w:r w:rsidRPr="00044276">
        <w:rPr>
          <w:rFonts w:cstheme="minorHAnsi"/>
          <w:sz w:val="24"/>
          <w:szCs w:val="24"/>
        </w:rPr>
        <w:t xml:space="preserve">Empregado: cópia da ficha ou livro de registro de empregado registrado na Delegacia Regional do Trabalho </w:t>
      </w:r>
      <w:r w:rsidRPr="00044276">
        <w:rPr>
          <w:rFonts w:eastAsia="Calibri" w:cstheme="minorHAnsi"/>
          <w:sz w:val="24"/>
          <w:szCs w:val="24"/>
        </w:rPr>
        <w:t>–</w:t>
      </w:r>
      <w:r w:rsidRPr="00044276">
        <w:rPr>
          <w:rFonts w:cstheme="minorHAnsi"/>
          <w:sz w:val="24"/>
          <w:szCs w:val="24"/>
        </w:rPr>
        <w:t xml:space="preserve"> DRT ou, ainda, cópia da Carteira de Trabalho e Previdência Social; </w:t>
      </w:r>
      <w:r w:rsidRPr="00044276">
        <w:rPr>
          <w:rFonts w:eastAsia="Courier New" w:cstheme="minorHAnsi"/>
          <w:sz w:val="24"/>
          <w:szCs w:val="24"/>
        </w:rPr>
        <w:t>o</w:t>
      </w:r>
      <w:r w:rsidRPr="00044276">
        <w:rPr>
          <w:rFonts w:eastAsia="Arial" w:cstheme="minorHAnsi"/>
          <w:sz w:val="24"/>
          <w:szCs w:val="24"/>
        </w:rPr>
        <w:t xml:space="preserve"> </w:t>
      </w:r>
      <w:r w:rsidRPr="00044276">
        <w:rPr>
          <w:rFonts w:cstheme="minorHAnsi"/>
          <w:sz w:val="24"/>
          <w:szCs w:val="24"/>
        </w:rPr>
        <w:t xml:space="preserve">Sócio: contrato social devidamente registrado no órgão competente; </w:t>
      </w:r>
    </w:p>
    <w:p w14:paraId="192DCBD7" w14:textId="77777777" w:rsidR="0098168C" w:rsidRPr="00044276" w:rsidRDefault="0098168C" w:rsidP="00F81DA4">
      <w:pPr>
        <w:numPr>
          <w:ilvl w:val="0"/>
          <w:numId w:val="6"/>
        </w:numPr>
        <w:tabs>
          <w:tab w:val="left" w:pos="993"/>
        </w:tabs>
        <w:spacing w:after="0" w:line="240" w:lineRule="auto"/>
        <w:ind w:left="1134"/>
        <w:jc w:val="both"/>
        <w:rPr>
          <w:rFonts w:cstheme="minorHAnsi"/>
          <w:sz w:val="24"/>
          <w:szCs w:val="24"/>
        </w:rPr>
      </w:pPr>
      <w:r w:rsidRPr="00044276">
        <w:rPr>
          <w:rFonts w:cstheme="minorHAnsi"/>
          <w:sz w:val="24"/>
          <w:szCs w:val="24"/>
        </w:rPr>
        <w:t xml:space="preserve">Diretor: contrato social, em se tratando de empresa individual ou sociedade empresária, ou cópia da ata de eleição devidamente publicada na imprensa, em se tratando de sociedade anônima; </w:t>
      </w:r>
      <w:r w:rsidRPr="00044276">
        <w:rPr>
          <w:rFonts w:eastAsia="Courier New" w:cstheme="minorHAnsi"/>
          <w:sz w:val="24"/>
          <w:szCs w:val="24"/>
        </w:rPr>
        <w:t>o</w:t>
      </w:r>
      <w:r w:rsidRPr="00044276">
        <w:rPr>
          <w:rFonts w:eastAsia="Arial" w:cstheme="minorHAnsi"/>
          <w:sz w:val="24"/>
          <w:szCs w:val="24"/>
        </w:rPr>
        <w:t xml:space="preserve"> </w:t>
      </w:r>
      <w:r w:rsidRPr="00044276">
        <w:rPr>
          <w:rFonts w:cstheme="minorHAnsi"/>
          <w:sz w:val="24"/>
          <w:szCs w:val="24"/>
        </w:rPr>
        <w:t xml:space="preserve">Contratado: cópia do contrato firmado com a empresa. </w:t>
      </w:r>
    </w:p>
    <w:p w14:paraId="0CF1C842" w14:textId="77777777" w:rsidR="00312618" w:rsidRPr="00044276" w:rsidRDefault="00312618" w:rsidP="00F81DA4">
      <w:pPr>
        <w:spacing w:after="0" w:line="240" w:lineRule="auto"/>
        <w:ind w:firstLine="1134"/>
        <w:jc w:val="both"/>
        <w:rPr>
          <w:rFonts w:cstheme="minorHAnsi"/>
          <w:sz w:val="24"/>
          <w:szCs w:val="24"/>
        </w:rPr>
      </w:pPr>
    </w:p>
    <w:p w14:paraId="329C3497" w14:textId="77777777" w:rsidR="00D3434C" w:rsidRPr="00044276" w:rsidRDefault="00D3434C" w:rsidP="00D3434C">
      <w:pPr>
        <w:tabs>
          <w:tab w:val="left" w:pos="1276"/>
        </w:tabs>
        <w:spacing w:after="0" w:line="240" w:lineRule="auto"/>
        <w:ind w:firstLine="1134"/>
        <w:jc w:val="both"/>
        <w:rPr>
          <w:rFonts w:eastAsia="Calibri" w:cstheme="minorHAnsi"/>
          <w:b/>
          <w:i/>
          <w:sz w:val="24"/>
          <w:szCs w:val="24"/>
          <w:u w:val="single"/>
        </w:rPr>
      </w:pPr>
      <w:r w:rsidRPr="00044276">
        <w:rPr>
          <w:rFonts w:eastAsia="Calibri" w:cstheme="minorHAnsi"/>
          <w:sz w:val="24"/>
          <w:szCs w:val="24"/>
        </w:rPr>
        <w:t>Indevida a</w:t>
      </w:r>
      <w:r w:rsidR="00BB4CCB">
        <w:rPr>
          <w:rFonts w:eastAsia="Calibri" w:cstheme="minorHAnsi"/>
          <w:sz w:val="24"/>
          <w:szCs w:val="24"/>
        </w:rPr>
        <w:t>s</w:t>
      </w:r>
      <w:r w:rsidRPr="00044276">
        <w:rPr>
          <w:rFonts w:eastAsia="Calibri" w:cstheme="minorHAnsi"/>
          <w:sz w:val="24"/>
          <w:szCs w:val="24"/>
        </w:rPr>
        <w:t xml:space="preserve"> exigência</w:t>
      </w:r>
      <w:r w:rsidR="00BB4CCB">
        <w:rPr>
          <w:rFonts w:eastAsia="Calibri" w:cstheme="minorHAnsi"/>
          <w:sz w:val="24"/>
          <w:szCs w:val="24"/>
        </w:rPr>
        <w:t>s</w:t>
      </w:r>
      <w:r w:rsidRPr="00044276">
        <w:rPr>
          <w:rFonts w:eastAsia="Calibri" w:cstheme="minorHAnsi"/>
          <w:sz w:val="24"/>
          <w:szCs w:val="24"/>
        </w:rPr>
        <w:t xml:space="preserve"> - requisito CAPACITAÇÃO OPERACIONAL </w:t>
      </w:r>
      <w:r w:rsidR="00B95599" w:rsidRPr="00044276">
        <w:rPr>
          <w:rFonts w:eastAsia="Calibri" w:cstheme="minorHAnsi"/>
          <w:sz w:val="24"/>
          <w:szCs w:val="24"/>
        </w:rPr>
        <w:t xml:space="preserve">e TÉCNICA </w:t>
      </w:r>
      <w:r w:rsidRPr="00044276">
        <w:rPr>
          <w:rFonts w:eastAsia="Calibri" w:cstheme="minorHAnsi"/>
          <w:sz w:val="24"/>
          <w:szCs w:val="24"/>
        </w:rPr>
        <w:t xml:space="preserve">não pode partir de serviços já executados pela empresa, pois eles não representam a capacidade atual de operação, mas a passada na verdade, sua capacidade operacional depende do acervo técnico dos profissionais que a compõe na data da licitação, </w:t>
      </w:r>
      <w:r w:rsidRPr="00044276">
        <w:rPr>
          <w:rFonts w:eastAsia="Calibri" w:cstheme="minorHAnsi"/>
          <w:b/>
          <w:i/>
          <w:sz w:val="24"/>
          <w:szCs w:val="24"/>
          <w:u w:val="single"/>
        </w:rPr>
        <w:t>é limitar a concorrência e violar os princípios da Lei.</w:t>
      </w:r>
    </w:p>
    <w:p w14:paraId="2D9A4991" w14:textId="77777777" w:rsidR="00D3434C" w:rsidRPr="00044276" w:rsidRDefault="00D3434C" w:rsidP="00D3434C">
      <w:pPr>
        <w:tabs>
          <w:tab w:val="left" w:pos="1276"/>
        </w:tabs>
        <w:spacing w:after="0" w:line="240" w:lineRule="auto"/>
        <w:ind w:firstLine="1134"/>
        <w:jc w:val="both"/>
        <w:rPr>
          <w:rFonts w:eastAsia="Calibri" w:cstheme="minorHAnsi"/>
          <w:sz w:val="24"/>
          <w:szCs w:val="24"/>
        </w:rPr>
      </w:pPr>
    </w:p>
    <w:p w14:paraId="130508CF" w14:textId="77777777" w:rsidR="00B71C91" w:rsidRPr="00044276" w:rsidRDefault="00B71C91" w:rsidP="00F81DA4">
      <w:pPr>
        <w:spacing w:after="0" w:line="240" w:lineRule="auto"/>
        <w:ind w:firstLine="1134"/>
        <w:jc w:val="both"/>
        <w:rPr>
          <w:rFonts w:cstheme="minorHAnsi"/>
          <w:sz w:val="24"/>
          <w:szCs w:val="24"/>
        </w:rPr>
      </w:pPr>
      <w:r w:rsidRPr="00044276">
        <w:rPr>
          <w:rFonts w:cstheme="minorHAnsi"/>
          <w:sz w:val="24"/>
          <w:szCs w:val="24"/>
        </w:rPr>
        <w:t xml:space="preserve">O presente certame não se refere a obras de </w:t>
      </w:r>
      <w:r w:rsidR="00312618" w:rsidRPr="00044276">
        <w:rPr>
          <w:rFonts w:cstheme="minorHAnsi"/>
          <w:sz w:val="24"/>
          <w:szCs w:val="24"/>
        </w:rPr>
        <w:t>engenharia,</w:t>
      </w:r>
      <w:r w:rsidRPr="00044276">
        <w:rPr>
          <w:rFonts w:cstheme="minorHAnsi"/>
          <w:sz w:val="24"/>
          <w:szCs w:val="24"/>
        </w:rPr>
        <w:t xml:space="preserve"> mas a </w:t>
      </w:r>
      <w:r w:rsidR="00235552">
        <w:rPr>
          <w:rFonts w:cstheme="minorHAnsi"/>
          <w:sz w:val="24"/>
          <w:szCs w:val="24"/>
        </w:rPr>
        <w:t>aquisição de ar com instalação</w:t>
      </w:r>
      <w:r w:rsidRPr="00044276">
        <w:rPr>
          <w:rFonts w:cstheme="minorHAnsi"/>
          <w:sz w:val="24"/>
          <w:szCs w:val="24"/>
        </w:rPr>
        <w:t xml:space="preserve">. Tal forma de </w:t>
      </w:r>
      <w:r w:rsidR="00312618" w:rsidRPr="00044276">
        <w:rPr>
          <w:rFonts w:cstheme="minorHAnsi"/>
          <w:sz w:val="24"/>
          <w:szCs w:val="24"/>
        </w:rPr>
        <w:t>contratação denominada</w:t>
      </w:r>
      <w:r w:rsidR="0075031B">
        <w:rPr>
          <w:rFonts w:cstheme="minorHAnsi"/>
          <w:sz w:val="24"/>
          <w:szCs w:val="24"/>
        </w:rPr>
        <w:t xml:space="preserve"> “aquisições” englobando</w:t>
      </w:r>
      <w:r w:rsidRPr="00044276">
        <w:rPr>
          <w:rFonts w:cstheme="minorHAnsi"/>
          <w:sz w:val="24"/>
          <w:szCs w:val="24"/>
        </w:rPr>
        <w:t xml:space="preserve"> </w:t>
      </w:r>
      <w:r w:rsidR="0075031B">
        <w:rPr>
          <w:rFonts w:cstheme="minorHAnsi"/>
          <w:sz w:val="24"/>
          <w:szCs w:val="24"/>
        </w:rPr>
        <w:t>s</w:t>
      </w:r>
      <w:r w:rsidRPr="00044276">
        <w:rPr>
          <w:rFonts w:cstheme="minorHAnsi"/>
          <w:sz w:val="24"/>
          <w:szCs w:val="24"/>
        </w:rPr>
        <w:t xml:space="preserve">erviços relacionados entre si, que </w:t>
      </w:r>
      <w:r w:rsidR="0075031B">
        <w:rPr>
          <w:rFonts w:cstheme="minorHAnsi"/>
          <w:sz w:val="24"/>
          <w:szCs w:val="24"/>
        </w:rPr>
        <w:t>são</w:t>
      </w:r>
      <w:r w:rsidRPr="00044276">
        <w:rPr>
          <w:rFonts w:cstheme="minorHAnsi"/>
          <w:sz w:val="24"/>
          <w:szCs w:val="24"/>
        </w:rPr>
        <w:t xml:space="preserve"> considerados “comuns” </w:t>
      </w:r>
      <w:r w:rsidR="0075031B">
        <w:rPr>
          <w:rFonts w:cstheme="minorHAnsi"/>
          <w:sz w:val="24"/>
          <w:szCs w:val="24"/>
        </w:rPr>
        <w:t xml:space="preserve">e que </w:t>
      </w:r>
      <w:r w:rsidR="00C52105" w:rsidRPr="00044276">
        <w:rPr>
          <w:rFonts w:cstheme="minorHAnsi"/>
          <w:sz w:val="24"/>
          <w:szCs w:val="24"/>
        </w:rPr>
        <w:t xml:space="preserve">não </w:t>
      </w:r>
      <w:r w:rsidRPr="00044276">
        <w:rPr>
          <w:rFonts w:cstheme="minorHAnsi"/>
          <w:sz w:val="24"/>
          <w:szCs w:val="24"/>
        </w:rPr>
        <w:t>exigem expertise da empresa a ser contratada para a sua execução.</w:t>
      </w:r>
    </w:p>
    <w:p w14:paraId="432FAB77" w14:textId="77777777" w:rsidR="00312618" w:rsidRPr="00044276" w:rsidRDefault="00312618" w:rsidP="00F81DA4">
      <w:pPr>
        <w:spacing w:after="0" w:line="240" w:lineRule="auto"/>
        <w:ind w:firstLine="1134"/>
        <w:jc w:val="both"/>
        <w:rPr>
          <w:rFonts w:cstheme="minorHAnsi"/>
          <w:sz w:val="24"/>
          <w:szCs w:val="24"/>
        </w:rPr>
      </w:pPr>
    </w:p>
    <w:p w14:paraId="16D1CBE6" w14:textId="77777777" w:rsidR="00E97BA5" w:rsidRPr="00044276" w:rsidRDefault="00E97BA5" w:rsidP="00F81DA4">
      <w:pPr>
        <w:spacing w:after="0" w:line="240" w:lineRule="auto"/>
        <w:ind w:firstLine="1134"/>
        <w:jc w:val="both"/>
        <w:rPr>
          <w:rFonts w:cstheme="minorHAnsi"/>
          <w:sz w:val="24"/>
          <w:szCs w:val="24"/>
        </w:rPr>
      </w:pPr>
      <w:r w:rsidRPr="00044276">
        <w:rPr>
          <w:rFonts w:cstheme="minorHAnsi"/>
          <w:sz w:val="24"/>
          <w:szCs w:val="24"/>
        </w:rPr>
        <w:t xml:space="preserve">Em síntese </w:t>
      </w:r>
      <w:r w:rsidR="008813C6">
        <w:rPr>
          <w:rFonts w:cstheme="minorHAnsi"/>
          <w:sz w:val="24"/>
          <w:szCs w:val="24"/>
        </w:rPr>
        <w:t xml:space="preserve">as alegações da impugnante </w:t>
      </w:r>
      <w:r w:rsidRPr="00044276">
        <w:rPr>
          <w:rFonts w:cstheme="minorHAnsi"/>
          <w:sz w:val="24"/>
          <w:szCs w:val="24"/>
        </w:rPr>
        <w:t>são inadequadas, excessivas e ilegítimas algumas exigências/situações contidas no instrumento convocatório, uma vez que as mesmas restringem o caráter competitivo do certame.</w:t>
      </w:r>
    </w:p>
    <w:p w14:paraId="0987FDF7" w14:textId="77777777" w:rsidR="00E97BA5" w:rsidRPr="00044276" w:rsidRDefault="00E97BA5" w:rsidP="00F81DA4">
      <w:pPr>
        <w:spacing w:after="0" w:line="240" w:lineRule="auto"/>
        <w:ind w:firstLine="1134"/>
        <w:jc w:val="both"/>
        <w:rPr>
          <w:rFonts w:cstheme="minorHAnsi"/>
          <w:sz w:val="24"/>
          <w:szCs w:val="24"/>
        </w:rPr>
      </w:pPr>
    </w:p>
    <w:p w14:paraId="4126A42D" w14:textId="77777777" w:rsidR="00C77E4B" w:rsidRPr="00044276" w:rsidRDefault="00C52105" w:rsidP="00F81DA4">
      <w:pPr>
        <w:spacing w:after="0" w:line="240" w:lineRule="auto"/>
        <w:ind w:firstLine="1134"/>
        <w:jc w:val="both"/>
        <w:rPr>
          <w:rFonts w:cstheme="minorHAnsi"/>
          <w:sz w:val="24"/>
          <w:szCs w:val="24"/>
        </w:rPr>
      </w:pPr>
      <w:r w:rsidRPr="00044276">
        <w:rPr>
          <w:rFonts w:cstheme="minorHAnsi"/>
          <w:sz w:val="24"/>
          <w:szCs w:val="24"/>
        </w:rPr>
        <w:lastRenderedPageBreak/>
        <w:t xml:space="preserve">As regras do Edital, em conformidade com o Termo de Referência, não procuram restringir a competitividade do certame, mas sim garantir uma contratação segura para administração, uma vez que se trata do cuidado com o patrimônio público, da garantia da saúde e segurança das pessoas que trabalham e frequentam as dependências da </w:t>
      </w:r>
      <w:r w:rsidR="008813C6">
        <w:rPr>
          <w:rFonts w:cstheme="minorHAnsi"/>
          <w:sz w:val="24"/>
          <w:szCs w:val="24"/>
        </w:rPr>
        <w:t>Câmara Municipal.</w:t>
      </w:r>
    </w:p>
    <w:p w14:paraId="02753C13" w14:textId="77777777" w:rsidR="00C52105" w:rsidRPr="00044276" w:rsidRDefault="00C52105" w:rsidP="00F81DA4">
      <w:pPr>
        <w:spacing w:after="0" w:line="240" w:lineRule="auto"/>
        <w:ind w:firstLine="1134"/>
        <w:jc w:val="both"/>
        <w:rPr>
          <w:rFonts w:cstheme="minorHAnsi"/>
          <w:sz w:val="24"/>
          <w:szCs w:val="24"/>
        </w:rPr>
      </w:pPr>
    </w:p>
    <w:p w14:paraId="668E63B1" w14:textId="77777777" w:rsidR="001B7F1F" w:rsidRPr="00044276" w:rsidRDefault="001B7F1F" w:rsidP="00F81DA4">
      <w:pPr>
        <w:spacing w:after="0" w:line="240" w:lineRule="auto"/>
        <w:ind w:firstLine="1134"/>
        <w:jc w:val="both"/>
        <w:rPr>
          <w:rFonts w:cstheme="minorHAnsi"/>
          <w:sz w:val="24"/>
          <w:szCs w:val="24"/>
        </w:rPr>
      </w:pPr>
      <w:r w:rsidRPr="00044276">
        <w:rPr>
          <w:rFonts w:cstheme="minorHAnsi"/>
          <w:sz w:val="24"/>
          <w:szCs w:val="24"/>
        </w:rPr>
        <w:t>Cumpre registrar que está Administração, quando da elaboração de seus processos licitatórios, alinha-se ao cumprimento dos princípios norteadores da Administração Pública, elucidados no art. 37, caput, da Constituição Federal de 1988</w:t>
      </w:r>
      <w:r w:rsidR="0016364C" w:rsidRPr="00044276">
        <w:rPr>
          <w:rFonts w:cstheme="minorHAnsi"/>
          <w:sz w:val="24"/>
          <w:szCs w:val="24"/>
        </w:rPr>
        <w:t xml:space="preserve"> e o </w:t>
      </w:r>
      <w:r w:rsidRPr="00044276">
        <w:rPr>
          <w:rFonts w:cstheme="minorHAnsi"/>
          <w:sz w:val="24"/>
          <w:szCs w:val="24"/>
        </w:rPr>
        <w:t>, especialmente, no</w:t>
      </w:r>
      <w:r w:rsidR="0016364C" w:rsidRPr="00044276">
        <w:rPr>
          <w:rFonts w:cstheme="minorHAnsi"/>
          <w:sz w:val="24"/>
          <w:szCs w:val="24"/>
        </w:rPr>
        <w:t xml:space="preserve"> art. 5º da Lei nº 14.133/2021, </w:t>
      </w:r>
      <w:r w:rsidRPr="00044276">
        <w:rPr>
          <w:rFonts w:cstheme="minorHAnsi"/>
          <w:sz w:val="24"/>
          <w:szCs w:val="24"/>
        </w:rPr>
        <w:t xml:space="preserve">que se refere à legalidade do referido ato administrativo e respeito ao </w:t>
      </w:r>
      <w:r w:rsidRPr="00465FEB">
        <w:rPr>
          <w:rFonts w:cstheme="minorHAnsi"/>
          <w:b/>
          <w:sz w:val="24"/>
          <w:szCs w:val="24"/>
        </w:rPr>
        <w:t>Princípio da ampla competitividade e obtenção da proposta mais vantajosa à Administração,</w:t>
      </w:r>
      <w:r w:rsidRPr="00044276">
        <w:rPr>
          <w:rFonts w:cstheme="minorHAnsi"/>
          <w:sz w:val="24"/>
          <w:szCs w:val="24"/>
        </w:rPr>
        <w:t xml:space="preserve"> primando pela garantia da excelência e eficiência da qualidade dos produtos e dos serviços a serem prestados. </w:t>
      </w:r>
    </w:p>
    <w:p w14:paraId="7F935F61" w14:textId="77777777" w:rsidR="001B7F1F" w:rsidRDefault="001B7F1F" w:rsidP="00F81DA4">
      <w:pPr>
        <w:spacing w:after="0" w:line="240" w:lineRule="auto"/>
        <w:ind w:firstLine="1134"/>
        <w:jc w:val="both"/>
        <w:rPr>
          <w:rFonts w:cstheme="minorHAnsi"/>
          <w:sz w:val="24"/>
          <w:szCs w:val="24"/>
        </w:rPr>
      </w:pPr>
    </w:p>
    <w:p w14:paraId="53BF1A87" w14:textId="77777777" w:rsidR="0075031B" w:rsidRPr="00044276" w:rsidRDefault="0075031B" w:rsidP="0075031B">
      <w:pPr>
        <w:spacing w:after="0" w:line="240" w:lineRule="auto"/>
        <w:ind w:left="1134"/>
        <w:jc w:val="both"/>
        <w:rPr>
          <w:rFonts w:cstheme="minorHAnsi"/>
          <w:sz w:val="24"/>
          <w:szCs w:val="24"/>
        </w:rPr>
      </w:pPr>
      <w:r w:rsidRPr="00044276">
        <w:rPr>
          <w:rFonts w:cstheme="minorHAnsi"/>
          <w:sz w:val="24"/>
          <w:szCs w:val="24"/>
        </w:rPr>
        <w:t xml:space="preserve">Como ilustremente registrado por José </w:t>
      </w:r>
      <w:proofErr w:type="spellStart"/>
      <w:r w:rsidRPr="00044276">
        <w:rPr>
          <w:rFonts w:cstheme="minorHAnsi"/>
          <w:sz w:val="24"/>
          <w:szCs w:val="24"/>
        </w:rPr>
        <w:t>Cretella</w:t>
      </w:r>
      <w:proofErr w:type="spellEnd"/>
      <w:r w:rsidRPr="00044276">
        <w:rPr>
          <w:rFonts w:cstheme="minorHAnsi"/>
          <w:sz w:val="24"/>
          <w:szCs w:val="24"/>
        </w:rPr>
        <w:t xml:space="preserve"> Júnior, </w:t>
      </w:r>
      <w:r>
        <w:rPr>
          <w:rFonts w:cstheme="minorHAnsi"/>
          <w:sz w:val="24"/>
          <w:szCs w:val="24"/>
        </w:rPr>
        <w:t>define:</w:t>
      </w:r>
    </w:p>
    <w:p w14:paraId="6569847B" w14:textId="77777777" w:rsidR="0075031B" w:rsidRPr="00044276" w:rsidRDefault="0075031B" w:rsidP="0075031B">
      <w:pPr>
        <w:spacing w:after="0" w:line="240" w:lineRule="auto"/>
        <w:ind w:left="1134"/>
        <w:jc w:val="both"/>
        <w:rPr>
          <w:rFonts w:cstheme="minorHAnsi"/>
          <w:sz w:val="24"/>
          <w:szCs w:val="24"/>
        </w:rPr>
      </w:pPr>
    </w:p>
    <w:p w14:paraId="1C0C61EA" w14:textId="77777777" w:rsidR="0075031B" w:rsidRPr="0024360C" w:rsidRDefault="0075031B" w:rsidP="0075031B">
      <w:pPr>
        <w:spacing w:after="0" w:line="240" w:lineRule="auto"/>
        <w:ind w:left="1134"/>
        <w:jc w:val="both"/>
        <w:rPr>
          <w:rFonts w:cstheme="minorHAnsi"/>
          <w:i/>
          <w:sz w:val="24"/>
          <w:szCs w:val="24"/>
          <w:u w:val="single"/>
        </w:rPr>
      </w:pPr>
      <w:r w:rsidRPr="0024360C">
        <w:rPr>
          <w:rFonts w:cstheme="minorHAnsi"/>
          <w:i/>
          <w:sz w:val="24"/>
          <w:szCs w:val="24"/>
          <w:u w:val="single"/>
        </w:rPr>
        <w:t>"apenas serão admitidas exigências absolutamente necessárias para demonstrar que o proponente está preparado para executar o objeto da licitação" (In Comentários à Constituição Brasileira de 1988, ed. Forense Universitária, 2ª ed., 1992, v. IV, p. 2249). E foi exatamente para dar maior sustentabilidade ao artigo esculpido na Carta da República que a Lei de Licitações veio a determinar e limitar os documentos que podem ser requisitados para fins de habilitação em uma licitação.</w:t>
      </w:r>
    </w:p>
    <w:p w14:paraId="221511D2" w14:textId="77777777" w:rsidR="0075031B" w:rsidRPr="00044276" w:rsidRDefault="0075031B" w:rsidP="00F81DA4">
      <w:pPr>
        <w:spacing w:after="0" w:line="240" w:lineRule="auto"/>
        <w:ind w:firstLine="1134"/>
        <w:jc w:val="both"/>
        <w:rPr>
          <w:rFonts w:cstheme="minorHAnsi"/>
          <w:sz w:val="24"/>
          <w:szCs w:val="24"/>
        </w:rPr>
      </w:pPr>
    </w:p>
    <w:p w14:paraId="1D596787" w14:textId="77777777" w:rsidR="00921FE4" w:rsidRPr="00044276" w:rsidRDefault="00465FEB" w:rsidP="00F81DA4">
      <w:pPr>
        <w:pStyle w:val="NormalWeb"/>
        <w:spacing w:before="0" w:beforeAutospacing="0" w:after="0" w:afterAutospacing="0"/>
        <w:ind w:firstLine="1276"/>
        <w:jc w:val="both"/>
        <w:rPr>
          <w:rFonts w:asciiTheme="minorHAnsi" w:hAnsiTheme="minorHAnsi" w:cstheme="minorHAnsi"/>
          <w:i/>
        </w:rPr>
      </w:pPr>
      <w:r>
        <w:rPr>
          <w:rFonts w:asciiTheme="minorHAnsi" w:hAnsiTheme="minorHAnsi" w:cstheme="minorHAnsi"/>
          <w:b/>
        </w:rPr>
        <w:t>T</w:t>
      </w:r>
      <w:r w:rsidR="00921FE4" w:rsidRPr="00044276">
        <w:rPr>
          <w:rFonts w:asciiTheme="minorHAnsi" w:hAnsiTheme="minorHAnsi" w:cstheme="minorHAnsi"/>
        </w:rPr>
        <w:t>razemos a lume as disposições contidas no art.</w:t>
      </w:r>
      <w:r w:rsidR="00B445D7" w:rsidRPr="00044276">
        <w:rPr>
          <w:rFonts w:asciiTheme="minorHAnsi" w:hAnsiTheme="minorHAnsi" w:cstheme="minorHAnsi"/>
        </w:rPr>
        <w:t xml:space="preserve"> 5º</w:t>
      </w:r>
      <w:r w:rsidR="00921FE4" w:rsidRPr="00044276">
        <w:rPr>
          <w:rFonts w:asciiTheme="minorHAnsi" w:hAnsiTheme="minorHAnsi" w:cstheme="minorHAnsi"/>
        </w:rPr>
        <w:t xml:space="preserve"> </w:t>
      </w:r>
      <w:r w:rsidR="00AB4920" w:rsidRPr="00044276">
        <w:rPr>
          <w:rFonts w:asciiTheme="minorHAnsi" w:hAnsiTheme="minorHAnsi" w:cstheme="minorHAnsi"/>
        </w:rPr>
        <w:t xml:space="preserve">da Lei </w:t>
      </w:r>
      <w:r w:rsidR="006F52AC" w:rsidRPr="00044276">
        <w:rPr>
          <w:rFonts w:asciiTheme="minorHAnsi" w:hAnsiTheme="minorHAnsi" w:cstheme="minorHAnsi"/>
        </w:rPr>
        <w:t>nº 14.133</w:t>
      </w:r>
      <w:r w:rsidR="00B445D7" w:rsidRPr="00044276">
        <w:rPr>
          <w:rFonts w:asciiTheme="minorHAnsi" w:hAnsiTheme="minorHAnsi" w:cstheme="minorHAnsi"/>
        </w:rPr>
        <w:t>/2021</w:t>
      </w:r>
      <w:r w:rsidR="00921FE4" w:rsidRPr="00044276">
        <w:rPr>
          <w:rFonts w:asciiTheme="minorHAnsi" w:hAnsiTheme="minorHAnsi" w:cstheme="minorHAnsi"/>
        </w:rPr>
        <w:t>, do permissivo legal regente da matéria que assim determina:</w:t>
      </w:r>
    </w:p>
    <w:p w14:paraId="09E56F67" w14:textId="77777777" w:rsidR="00921FE4" w:rsidRPr="00044276" w:rsidRDefault="00921FE4" w:rsidP="00F81DA4">
      <w:pPr>
        <w:pStyle w:val="Corpodetexto"/>
        <w:ind w:firstLine="1276"/>
        <w:rPr>
          <w:rFonts w:asciiTheme="minorHAnsi" w:hAnsiTheme="minorHAnsi" w:cstheme="minorHAnsi"/>
          <w:szCs w:val="24"/>
        </w:rPr>
      </w:pPr>
    </w:p>
    <w:p w14:paraId="41EF6F3A" w14:textId="77777777" w:rsidR="00921FE4" w:rsidRPr="0024360C" w:rsidRDefault="00B445D7" w:rsidP="00F81DA4">
      <w:pPr>
        <w:pStyle w:val="Corpodetexto"/>
        <w:ind w:left="1134"/>
        <w:rPr>
          <w:rFonts w:asciiTheme="minorHAnsi" w:hAnsiTheme="minorHAnsi" w:cstheme="minorHAnsi"/>
          <w:i/>
          <w:color w:val="000000"/>
          <w:szCs w:val="24"/>
        </w:rPr>
      </w:pPr>
      <w:r w:rsidRPr="0024360C">
        <w:rPr>
          <w:rFonts w:asciiTheme="minorHAnsi" w:hAnsiTheme="minorHAnsi" w:cstheme="minorHAnsi"/>
          <w:i/>
          <w:color w:val="000000"/>
          <w:szCs w:val="24"/>
        </w:rPr>
        <w:t xml:space="preserve">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w:t>
      </w:r>
      <w:r w:rsidRPr="0024360C">
        <w:rPr>
          <w:rFonts w:asciiTheme="minorHAnsi" w:hAnsiTheme="minorHAnsi" w:cstheme="minorHAnsi"/>
          <w:b/>
          <w:i/>
          <w:color w:val="000000"/>
          <w:szCs w:val="24"/>
        </w:rPr>
        <w:t>proporcionalidade</w:t>
      </w:r>
      <w:r w:rsidRPr="0024360C">
        <w:rPr>
          <w:rFonts w:asciiTheme="minorHAnsi" w:hAnsiTheme="minorHAnsi" w:cstheme="minorHAnsi"/>
          <w:i/>
          <w:color w:val="000000"/>
          <w:szCs w:val="24"/>
        </w:rPr>
        <w:t>, da celeridade, da economicidade e do desenvolvimento nacional sustentável, assim como as disposições do </w:t>
      </w:r>
      <w:hyperlink r:id="rId9" w:history="1">
        <w:r w:rsidRPr="0024360C">
          <w:rPr>
            <w:rStyle w:val="Hyperlink"/>
            <w:rFonts w:asciiTheme="minorHAnsi" w:hAnsiTheme="minorHAnsi" w:cstheme="minorHAnsi"/>
            <w:i/>
            <w:szCs w:val="24"/>
          </w:rPr>
          <w:t>Decreto-Lei nº 4.657, de 4 de setembro de 1942 (Lei de Introdução às Normas do Direito Brasileiro)</w:t>
        </w:r>
      </w:hyperlink>
      <w:r w:rsidRPr="0024360C">
        <w:rPr>
          <w:rFonts w:asciiTheme="minorHAnsi" w:hAnsiTheme="minorHAnsi" w:cstheme="minorHAnsi"/>
          <w:i/>
          <w:color w:val="000000"/>
          <w:szCs w:val="24"/>
        </w:rPr>
        <w:t>.</w:t>
      </w:r>
    </w:p>
    <w:p w14:paraId="198ACF60" w14:textId="77777777" w:rsidR="00B445D7" w:rsidRPr="00044276" w:rsidRDefault="00B445D7" w:rsidP="00F81DA4">
      <w:pPr>
        <w:pStyle w:val="Corpodetexto"/>
        <w:ind w:firstLine="1276"/>
        <w:rPr>
          <w:rFonts w:asciiTheme="minorHAnsi" w:hAnsiTheme="minorHAnsi" w:cstheme="minorHAnsi"/>
          <w:szCs w:val="24"/>
        </w:rPr>
      </w:pPr>
    </w:p>
    <w:p w14:paraId="7D425E67" w14:textId="77777777" w:rsidR="00F069A8" w:rsidRPr="00044276" w:rsidRDefault="00F069A8" w:rsidP="00F81DA4">
      <w:pPr>
        <w:pStyle w:val="NormalWeb"/>
        <w:shd w:val="clear" w:color="auto" w:fill="FFFFFF"/>
        <w:spacing w:before="0" w:beforeAutospacing="0" w:after="0" w:afterAutospacing="0"/>
        <w:ind w:firstLine="1134"/>
        <w:jc w:val="both"/>
        <w:rPr>
          <w:rFonts w:asciiTheme="minorHAnsi" w:hAnsiTheme="minorHAnsi" w:cstheme="minorHAnsi"/>
          <w:spacing w:val="2"/>
        </w:rPr>
      </w:pPr>
      <w:r w:rsidRPr="00044276">
        <w:rPr>
          <w:rFonts w:asciiTheme="minorHAnsi" w:hAnsiTheme="minorHAnsi" w:cstheme="minorHAnsi"/>
          <w:spacing w:val="2"/>
        </w:rPr>
        <w:t>A proporcionalidade é um princípio jurídico que permeia todas as esferas do direito administrativo e, como tal, deve ser rigorosamente aplicada quando se trata de licitações e contratos administrativos. O princípio da proporcionalidade exige que qualquer restrição aos direitos ou interesses dos licitantes seja planejada justificada, sob pena de nulidade do procedimento licitatório.</w:t>
      </w:r>
    </w:p>
    <w:p w14:paraId="762C8F06" w14:textId="77777777" w:rsidR="00312618" w:rsidRPr="00044276" w:rsidRDefault="00312618" w:rsidP="00F81DA4">
      <w:pPr>
        <w:pStyle w:val="NormalWeb"/>
        <w:shd w:val="clear" w:color="auto" w:fill="FFFFFF"/>
        <w:spacing w:before="0" w:beforeAutospacing="0" w:after="0" w:afterAutospacing="0"/>
        <w:ind w:firstLine="1134"/>
        <w:jc w:val="both"/>
        <w:rPr>
          <w:rFonts w:asciiTheme="minorHAnsi" w:hAnsiTheme="minorHAnsi" w:cstheme="minorHAnsi"/>
          <w:spacing w:val="2"/>
        </w:rPr>
      </w:pPr>
    </w:p>
    <w:p w14:paraId="2677D1E4" w14:textId="77777777" w:rsidR="00F069A8" w:rsidRPr="00044276" w:rsidRDefault="00F069A8" w:rsidP="00F81DA4">
      <w:pPr>
        <w:pStyle w:val="NormalWeb"/>
        <w:shd w:val="clear" w:color="auto" w:fill="FFFFFF"/>
        <w:spacing w:before="0" w:beforeAutospacing="0" w:after="0" w:afterAutospacing="0"/>
        <w:ind w:firstLine="1134"/>
        <w:jc w:val="both"/>
        <w:rPr>
          <w:rFonts w:asciiTheme="minorHAnsi" w:hAnsiTheme="minorHAnsi" w:cstheme="minorHAnsi"/>
          <w:spacing w:val="2"/>
        </w:rPr>
      </w:pPr>
      <w:r w:rsidRPr="00044276">
        <w:rPr>
          <w:rFonts w:asciiTheme="minorHAnsi" w:hAnsiTheme="minorHAnsi" w:cstheme="minorHAnsi"/>
          <w:spacing w:val="2"/>
        </w:rPr>
        <w:t>O TCU tem, através de seus acórdãos, reforçado a necessidade de observância deste princípio.</w:t>
      </w:r>
    </w:p>
    <w:p w14:paraId="5DBBE348" w14:textId="77777777" w:rsidR="00F81DA4" w:rsidRPr="00044276" w:rsidRDefault="00F81DA4" w:rsidP="00F81DA4">
      <w:pPr>
        <w:pStyle w:val="NormalWeb"/>
        <w:shd w:val="clear" w:color="auto" w:fill="FFFFFF"/>
        <w:spacing w:before="0" w:beforeAutospacing="0" w:after="0" w:afterAutospacing="0"/>
        <w:ind w:firstLine="1134"/>
        <w:jc w:val="both"/>
        <w:rPr>
          <w:rFonts w:asciiTheme="minorHAnsi" w:hAnsiTheme="minorHAnsi" w:cstheme="minorHAnsi"/>
          <w:spacing w:val="2"/>
        </w:rPr>
      </w:pPr>
    </w:p>
    <w:p w14:paraId="0C0B17A1" w14:textId="77777777" w:rsidR="00F069A8" w:rsidRPr="00044276" w:rsidRDefault="00F069A8" w:rsidP="00F81DA4">
      <w:pPr>
        <w:pStyle w:val="NormalWeb"/>
        <w:shd w:val="clear" w:color="auto" w:fill="FFFFFF"/>
        <w:spacing w:before="0" w:beforeAutospacing="0" w:after="0" w:afterAutospacing="0"/>
        <w:ind w:firstLine="1134"/>
        <w:jc w:val="both"/>
        <w:rPr>
          <w:rFonts w:asciiTheme="minorHAnsi" w:hAnsiTheme="minorHAnsi" w:cstheme="minorHAnsi"/>
          <w:spacing w:val="2"/>
        </w:rPr>
      </w:pPr>
      <w:r w:rsidRPr="00044276">
        <w:rPr>
          <w:rFonts w:asciiTheme="minorHAnsi" w:hAnsiTheme="minorHAnsi" w:cstheme="minorHAnsi"/>
          <w:spacing w:val="2"/>
        </w:rPr>
        <w:t>No Acórdão nº 2.622/2018-Plenário, o Tribunal de Contas da União afirmou que a exigência de atestados de capacidade técnica deve ser condicionalmente fundamentada e proporcional ao objeto da licitação. Isso significa que a administração pública não pode exigir atestados que demonstrem a execução de quantitativos superiores ao objeto licitado ou que não guardem relação direta com as características e complexidades deste.</w:t>
      </w:r>
    </w:p>
    <w:p w14:paraId="20962021" w14:textId="77777777" w:rsidR="00312618" w:rsidRPr="00044276" w:rsidRDefault="00312618" w:rsidP="00F81DA4">
      <w:pPr>
        <w:pStyle w:val="Ttulo4"/>
        <w:shd w:val="clear" w:color="auto" w:fill="FFFFFF"/>
        <w:spacing w:before="0" w:line="240" w:lineRule="auto"/>
        <w:ind w:firstLine="1276"/>
        <w:jc w:val="both"/>
        <w:rPr>
          <w:rFonts w:asciiTheme="minorHAnsi" w:hAnsiTheme="minorHAnsi" w:cstheme="minorHAnsi"/>
          <w:color w:val="auto"/>
          <w:sz w:val="24"/>
          <w:szCs w:val="24"/>
        </w:rPr>
      </w:pPr>
    </w:p>
    <w:p w14:paraId="3A5B6502" w14:textId="77777777" w:rsidR="009824CE" w:rsidRPr="00044276" w:rsidRDefault="002965BB" w:rsidP="00F81DA4">
      <w:pPr>
        <w:shd w:val="clear" w:color="auto" w:fill="FFFFFF"/>
        <w:spacing w:after="0" w:line="240" w:lineRule="auto"/>
        <w:ind w:firstLine="1276"/>
        <w:jc w:val="both"/>
        <w:rPr>
          <w:rFonts w:cstheme="minorHAnsi"/>
          <w:sz w:val="24"/>
          <w:szCs w:val="24"/>
        </w:rPr>
      </w:pPr>
      <w:r w:rsidRPr="00044276">
        <w:rPr>
          <w:rFonts w:cstheme="minorHAnsi"/>
          <w:sz w:val="24"/>
          <w:szCs w:val="24"/>
        </w:rPr>
        <w:t xml:space="preserve">Tribunal de Contas da União é de que a exigência quanto ao registro em entidade profissional deve guardar estrita relação com a atividade fim dos licitantes, conforme já se manifestou a Assessoria Jurídica da Presidência </w:t>
      </w:r>
      <w:r w:rsidR="007E153F">
        <w:rPr>
          <w:rFonts w:cstheme="minorHAnsi"/>
          <w:sz w:val="24"/>
          <w:szCs w:val="24"/>
        </w:rPr>
        <w:t>do</w:t>
      </w:r>
      <w:r w:rsidRPr="00044276">
        <w:rPr>
          <w:rFonts w:cstheme="minorHAnsi"/>
          <w:sz w:val="24"/>
          <w:szCs w:val="24"/>
        </w:rPr>
        <w:t xml:space="preserve"> Tribunal (parecer jurídico nos autos do processo SOF nº 5197-32.2016). </w:t>
      </w:r>
    </w:p>
    <w:p w14:paraId="5F3EE174" w14:textId="77777777" w:rsidR="009824CE" w:rsidRDefault="009824CE" w:rsidP="00F81DA4">
      <w:pPr>
        <w:shd w:val="clear" w:color="auto" w:fill="FFFFFF"/>
        <w:spacing w:after="0" w:line="240" w:lineRule="auto"/>
        <w:ind w:firstLine="1276"/>
        <w:jc w:val="both"/>
        <w:rPr>
          <w:rFonts w:cstheme="minorHAnsi"/>
          <w:b/>
          <w:sz w:val="24"/>
          <w:szCs w:val="24"/>
        </w:rPr>
      </w:pPr>
    </w:p>
    <w:p w14:paraId="1303C0A3" w14:textId="77777777" w:rsidR="00397A2B" w:rsidRPr="00044276" w:rsidRDefault="00397A2B" w:rsidP="00F81DA4">
      <w:pPr>
        <w:shd w:val="clear" w:color="auto" w:fill="FFFFFF"/>
        <w:spacing w:after="0" w:line="240" w:lineRule="auto"/>
        <w:ind w:firstLine="1276"/>
        <w:jc w:val="both"/>
        <w:rPr>
          <w:rFonts w:cstheme="minorHAnsi"/>
          <w:b/>
          <w:sz w:val="24"/>
          <w:szCs w:val="24"/>
        </w:rPr>
      </w:pPr>
    </w:p>
    <w:p w14:paraId="0A5C1648" w14:textId="77777777" w:rsidR="009824CE" w:rsidRPr="00044276" w:rsidRDefault="002965BB" w:rsidP="00F81DA4">
      <w:pPr>
        <w:shd w:val="clear" w:color="auto" w:fill="FFFFFF"/>
        <w:spacing w:after="0" w:line="240" w:lineRule="auto"/>
        <w:ind w:firstLine="1276"/>
        <w:jc w:val="both"/>
        <w:rPr>
          <w:rFonts w:cstheme="minorHAnsi"/>
          <w:b/>
          <w:sz w:val="24"/>
          <w:szCs w:val="24"/>
        </w:rPr>
      </w:pPr>
      <w:r w:rsidRPr="00044276">
        <w:rPr>
          <w:rFonts w:cstheme="minorHAnsi"/>
          <w:b/>
          <w:sz w:val="24"/>
          <w:szCs w:val="24"/>
        </w:rPr>
        <w:t xml:space="preserve">Nesse sentido, vale colacionar os seguintes arestos: </w:t>
      </w:r>
    </w:p>
    <w:p w14:paraId="09CF744B" w14:textId="77777777" w:rsidR="009824CE" w:rsidRDefault="009824CE" w:rsidP="00F81DA4">
      <w:pPr>
        <w:shd w:val="clear" w:color="auto" w:fill="FFFFFF"/>
        <w:spacing w:after="0" w:line="240" w:lineRule="auto"/>
        <w:ind w:firstLine="1276"/>
        <w:jc w:val="both"/>
        <w:rPr>
          <w:rFonts w:cstheme="minorHAnsi"/>
          <w:b/>
          <w:sz w:val="24"/>
          <w:szCs w:val="24"/>
        </w:rPr>
      </w:pPr>
    </w:p>
    <w:p w14:paraId="24B9C5D5" w14:textId="77777777" w:rsidR="00397A2B" w:rsidRPr="00044276" w:rsidRDefault="00397A2B" w:rsidP="00F81DA4">
      <w:pPr>
        <w:shd w:val="clear" w:color="auto" w:fill="FFFFFF"/>
        <w:spacing w:after="0" w:line="240" w:lineRule="auto"/>
        <w:ind w:firstLine="1276"/>
        <w:jc w:val="both"/>
        <w:rPr>
          <w:rFonts w:cstheme="minorHAnsi"/>
          <w:b/>
          <w:sz w:val="24"/>
          <w:szCs w:val="24"/>
        </w:rPr>
      </w:pPr>
    </w:p>
    <w:p w14:paraId="76AD1432" w14:textId="77777777" w:rsidR="006C25C3" w:rsidRPr="00044276" w:rsidRDefault="002965BB" w:rsidP="00F81DA4">
      <w:pPr>
        <w:shd w:val="clear" w:color="auto" w:fill="FFFFFF"/>
        <w:spacing w:after="0" w:line="240" w:lineRule="auto"/>
        <w:ind w:left="1134"/>
        <w:jc w:val="both"/>
        <w:rPr>
          <w:rFonts w:cstheme="minorHAnsi"/>
          <w:b/>
          <w:sz w:val="24"/>
          <w:szCs w:val="24"/>
        </w:rPr>
      </w:pPr>
      <w:r w:rsidRPr="00044276">
        <w:rPr>
          <w:rFonts w:cstheme="minorHAnsi"/>
          <w:sz w:val="24"/>
          <w:szCs w:val="24"/>
        </w:rPr>
        <w:t xml:space="preserve">“ACÓRDÃO TCU Nº 1.034/2012 – PLENÁRIO (...) 9.3.1. </w:t>
      </w:r>
      <w:r w:rsidR="00884895" w:rsidRPr="00044276">
        <w:rPr>
          <w:rFonts w:cstheme="minorHAnsi"/>
          <w:sz w:val="24"/>
          <w:szCs w:val="24"/>
        </w:rPr>
        <w:t>Faça</w:t>
      </w:r>
      <w:r w:rsidRPr="00044276">
        <w:rPr>
          <w:rFonts w:cstheme="minorHAnsi"/>
          <w:sz w:val="24"/>
          <w:szCs w:val="24"/>
        </w:rPr>
        <w:t xml:space="preserve"> constar dos editais, de forma clara e detalhada, a fundamentação legal para a exigência de registro ou inscrição das licitantes em entidades fiscalizadoras do exercício de profissões, </w:t>
      </w:r>
      <w:r w:rsidRPr="00044276">
        <w:rPr>
          <w:rFonts w:cstheme="minorHAnsi"/>
          <w:b/>
          <w:sz w:val="24"/>
          <w:szCs w:val="24"/>
        </w:rPr>
        <w:t xml:space="preserve">abstendo-se de exigir o registro ou inscrição das empresas licitantes quando não figurar no âmbito de competência destas entidades a fiscalização da atividade básica do objeto do certame;  </w:t>
      </w:r>
    </w:p>
    <w:p w14:paraId="68ECAFC8" w14:textId="77777777" w:rsidR="006C25C3" w:rsidRPr="00044276" w:rsidRDefault="006C25C3" w:rsidP="00F81DA4">
      <w:pPr>
        <w:shd w:val="clear" w:color="auto" w:fill="FFFFFF"/>
        <w:spacing w:after="0" w:line="240" w:lineRule="auto"/>
        <w:ind w:left="1134"/>
        <w:jc w:val="both"/>
        <w:rPr>
          <w:rFonts w:cstheme="minorHAnsi"/>
          <w:sz w:val="24"/>
          <w:szCs w:val="24"/>
        </w:rPr>
      </w:pPr>
    </w:p>
    <w:p w14:paraId="5B2081F7" w14:textId="77777777" w:rsidR="006C25C3" w:rsidRPr="00044276" w:rsidRDefault="002965BB" w:rsidP="00F81DA4">
      <w:pPr>
        <w:shd w:val="clear" w:color="auto" w:fill="FFFFFF"/>
        <w:spacing w:after="0" w:line="240" w:lineRule="auto"/>
        <w:ind w:left="1134"/>
        <w:jc w:val="both"/>
        <w:rPr>
          <w:rFonts w:cstheme="minorHAnsi"/>
          <w:sz w:val="24"/>
          <w:szCs w:val="24"/>
        </w:rPr>
      </w:pPr>
      <w:r w:rsidRPr="00044276">
        <w:rPr>
          <w:rFonts w:cstheme="minorHAnsi"/>
          <w:sz w:val="24"/>
          <w:szCs w:val="24"/>
        </w:rPr>
        <w:t xml:space="preserve">ACÓRDÃO TCU Nº 7.388/2011 - 1ª </w:t>
      </w:r>
      <w:proofErr w:type="gramStart"/>
      <w:r w:rsidRPr="00044276">
        <w:rPr>
          <w:rFonts w:cstheme="minorHAnsi"/>
          <w:sz w:val="24"/>
          <w:szCs w:val="24"/>
        </w:rPr>
        <w:t>CÂMARA  9.1.</w:t>
      </w:r>
      <w:proofErr w:type="gramEnd"/>
      <w:r w:rsidRPr="00044276">
        <w:rPr>
          <w:rFonts w:cstheme="minorHAnsi"/>
          <w:sz w:val="24"/>
          <w:szCs w:val="24"/>
        </w:rPr>
        <w:t xml:space="preserve"> conhecer da representação e considerá-la parcialmente procedente; 9.2. dar ciência ao Hospital Federal da Lagoa sobre as seguintes impropriedades no tocante ao Pregão Eletrônico 3/2011, para contratação de serviços de limpeza e conservação hospitalar: (...)9.2.3. exigir, para habilitação da licitante, registro ou inscrição em conselhos de classe não vinculados diretamente à execução dos serviços de limpeza e conservação hospitalar, em afronta ao inciso I do art. 30 da Lei 8666/1993 e ao item 8.2 da Decisão TCU 450/2001 - Plenário;  </w:t>
      </w:r>
    </w:p>
    <w:p w14:paraId="0926D9AB" w14:textId="77777777" w:rsidR="006C25C3" w:rsidRPr="00044276" w:rsidRDefault="006C25C3" w:rsidP="00F81DA4">
      <w:pPr>
        <w:shd w:val="clear" w:color="auto" w:fill="FFFFFF"/>
        <w:spacing w:after="0" w:line="240" w:lineRule="auto"/>
        <w:ind w:left="1134"/>
        <w:jc w:val="both"/>
        <w:rPr>
          <w:rFonts w:cstheme="minorHAnsi"/>
          <w:sz w:val="24"/>
          <w:szCs w:val="24"/>
        </w:rPr>
      </w:pPr>
    </w:p>
    <w:p w14:paraId="32792F0B" w14:textId="77777777" w:rsidR="002965BB" w:rsidRPr="00044276" w:rsidRDefault="002965BB" w:rsidP="00F81DA4">
      <w:pPr>
        <w:shd w:val="clear" w:color="auto" w:fill="FFFFFF"/>
        <w:spacing w:after="0" w:line="240" w:lineRule="auto"/>
        <w:ind w:left="1134"/>
        <w:jc w:val="both"/>
        <w:rPr>
          <w:rFonts w:cstheme="minorHAnsi"/>
          <w:sz w:val="24"/>
          <w:szCs w:val="24"/>
        </w:rPr>
      </w:pPr>
      <w:r w:rsidRPr="00044276">
        <w:rPr>
          <w:rFonts w:cstheme="minorHAnsi"/>
          <w:sz w:val="24"/>
          <w:szCs w:val="24"/>
        </w:rPr>
        <w:t xml:space="preserve">ACÓRDÃO Nº 1425/2014 – TCU – 2ª </w:t>
      </w:r>
      <w:r w:rsidR="00884895" w:rsidRPr="00044276">
        <w:rPr>
          <w:rFonts w:cstheme="minorHAnsi"/>
          <w:sz w:val="24"/>
          <w:szCs w:val="24"/>
        </w:rPr>
        <w:t>Câmara Exame</w:t>
      </w:r>
      <w:r w:rsidRPr="00044276">
        <w:rPr>
          <w:rFonts w:cstheme="minorHAnsi"/>
          <w:sz w:val="24"/>
          <w:szCs w:val="24"/>
        </w:rPr>
        <w:t xml:space="preserve"> técnico: 21. Dessa forma, entende-se que os conselhos profissionais, ressalvado o Conselho Regional de Engenharia e Arquitetura (CREA), não têm condições de atestar ‘aptidão para desempenho’ em face do não acompanhamento dos trabalhos executados pelos profissionais da respectiva área, possuindo apenas a informação de qual profissional encontra-se inscrito nesses conselhos. (...) 23. Pelas razões expostas, consideramos que persiste a irregularidade apontada pela representante, visto que a manutenção dessa exigência no instrumento convocatório pode vir a restringir o caráter competitivo da licitação, o que caracteriza ofensa ao princípio da isonomia, bem como ao art. 3º, caput, da Lei 8.666/1993. Além do mais, pelo disposto no art. 30, § 5º, da Lei de Licitações e Contratos, ‘É vedada a exigência de comprovação de atividade ou de aptidão com limitações de tempo ou de época </w:t>
      </w:r>
      <w:r w:rsidRPr="00044276">
        <w:rPr>
          <w:rFonts w:cstheme="minorHAnsi"/>
          <w:sz w:val="24"/>
          <w:szCs w:val="24"/>
        </w:rPr>
        <w:lastRenderedPageBreak/>
        <w:t xml:space="preserve">ou ainda em locais específicos, ou quaisquer outras não previstas nesta lei, que inibam a participação na licitação’. Dessa forma, propõe-se fixar o prazo de quinze dias, a contar da notificação, para que a Infraero exclua a referida exigência do instrumento convocatório em </w:t>
      </w:r>
      <w:r w:rsidR="00884895" w:rsidRPr="00044276">
        <w:rPr>
          <w:rFonts w:cstheme="minorHAnsi"/>
          <w:sz w:val="24"/>
          <w:szCs w:val="24"/>
        </w:rPr>
        <w:t>análise. ”</w:t>
      </w:r>
    </w:p>
    <w:p w14:paraId="6E0E7C21" w14:textId="77777777" w:rsidR="002965BB" w:rsidRPr="00044276" w:rsidRDefault="002965BB" w:rsidP="00F81DA4">
      <w:pPr>
        <w:tabs>
          <w:tab w:val="left" w:pos="567"/>
          <w:tab w:val="left" w:pos="1134"/>
          <w:tab w:val="left" w:pos="1701"/>
        </w:tabs>
        <w:spacing w:after="0" w:line="240" w:lineRule="auto"/>
        <w:ind w:firstLine="1276"/>
        <w:jc w:val="both"/>
        <w:rPr>
          <w:rFonts w:cstheme="minorHAnsi"/>
          <w:sz w:val="24"/>
          <w:szCs w:val="24"/>
        </w:rPr>
      </w:pPr>
    </w:p>
    <w:p w14:paraId="3CBCF49A" w14:textId="77777777" w:rsidR="002607F2" w:rsidRPr="00044276" w:rsidRDefault="002607F2" w:rsidP="00044276">
      <w:pPr>
        <w:spacing w:after="104"/>
        <w:ind w:firstLine="1276"/>
        <w:jc w:val="both"/>
        <w:rPr>
          <w:rFonts w:eastAsia="Calibri" w:cstheme="minorHAnsi"/>
          <w:sz w:val="24"/>
          <w:szCs w:val="24"/>
        </w:rPr>
      </w:pPr>
      <w:r w:rsidRPr="00044276">
        <w:rPr>
          <w:rFonts w:eastAsia="Calibri" w:cstheme="minorHAnsi"/>
          <w:sz w:val="24"/>
          <w:szCs w:val="24"/>
        </w:rPr>
        <w:t>Por oportuno, colaciono abaixo as decisões judiciais</w:t>
      </w:r>
      <w:r w:rsidR="00F53338" w:rsidRPr="00044276">
        <w:rPr>
          <w:rFonts w:eastAsia="Calibri" w:cstheme="minorHAnsi"/>
          <w:sz w:val="24"/>
          <w:szCs w:val="24"/>
        </w:rPr>
        <w:t xml:space="preserve"> </w:t>
      </w:r>
      <w:r w:rsidRPr="00044276">
        <w:rPr>
          <w:rFonts w:eastAsia="Calibri" w:cstheme="minorHAnsi"/>
          <w:sz w:val="24"/>
          <w:szCs w:val="24"/>
        </w:rPr>
        <w:t>proferidas sobre o tema, balizando não ser obrigatório o registro no CREA por empresas que não exercem, como atividade básica, aquelas previstas no art. 7º da Lei nº 5.194/66, que regula o exercício das profissões de Engenheiro, Arquiteto e Engenheiro-Agrônomo. Vejamos:</w:t>
      </w:r>
    </w:p>
    <w:p w14:paraId="3800801A" w14:textId="77777777" w:rsidR="002607F2" w:rsidRPr="00044276" w:rsidRDefault="002607F2" w:rsidP="00044276">
      <w:pPr>
        <w:spacing w:after="7" w:line="223" w:lineRule="auto"/>
        <w:ind w:left="1134" w:hanging="10"/>
        <w:jc w:val="both"/>
        <w:rPr>
          <w:rFonts w:eastAsia="Calibri" w:cstheme="minorHAnsi"/>
          <w:b/>
          <w:sz w:val="24"/>
          <w:szCs w:val="24"/>
        </w:rPr>
      </w:pPr>
      <w:r w:rsidRPr="00044276">
        <w:rPr>
          <w:rFonts w:eastAsia="Calibri" w:cstheme="minorHAnsi"/>
          <w:sz w:val="24"/>
          <w:szCs w:val="24"/>
        </w:rPr>
        <w:t xml:space="preserve">PROCESSUAL CIVIL. ADMINISTRATIVO. CONSELHO REGIONAL DE ENGENHARIA ARQUITETURA E AGRONOMIA - CREA. </w:t>
      </w:r>
      <w:r w:rsidRPr="00044276">
        <w:rPr>
          <w:rFonts w:eastAsia="Calibri" w:cstheme="minorHAnsi"/>
          <w:b/>
          <w:sz w:val="24"/>
          <w:szCs w:val="24"/>
        </w:rPr>
        <w:t>COMERCIALIZAÇÃO</w:t>
      </w:r>
      <w:r w:rsidRPr="00044276">
        <w:rPr>
          <w:rFonts w:eastAsia="Calibri" w:cstheme="minorHAnsi"/>
          <w:sz w:val="24"/>
          <w:szCs w:val="24"/>
        </w:rPr>
        <w:t xml:space="preserve"> E MANUTENÇÃO DE APARELHOS DE</w:t>
      </w:r>
      <w:r w:rsidRPr="00044276">
        <w:rPr>
          <w:rFonts w:cstheme="minorHAnsi"/>
          <w:sz w:val="24"/>
          <w:szCs w:val="24"/>
        </w:rPr>
        <w:t xml:space="preserve"> </w:t>
      </w:r>
      <w:r w:rsidRPr="00044276">
        <w:rPr>
          <w:rFonts w:eastAsia="Calibri" w:cstheme="minorHAnsi"/>
          <w:sz w:val="24"/>
          <w:szCs w:val="24"/>
        </w:rPr>
        <w:t xml:space="preserve">REFRIGERAÇÃO. </w:t>
      </w:r>
      <w:r w:rsidRPr="00044276">
        <w:rPr>
          <w:rFonts w:eastAsia="Calibri" w:cstheme="minorHAnsi"/>
          <w:b/>
          <w:sz w:val="24"/>
          <w:szCs w:val="24"/>
        </w:rPr>
        <w:t>INEXIGIBILIDADE DE REGISTRO NO CREA. ATIVIDADE EXERCIDA PELA EMPRESA. SÚMULA 7/STJ.</w:t>
      </w:r>
      <w:r w:rsidRPr="00044276">
        <w:rPr>
          <w:rFonts w:eastAsia="Calibri" w:cstheme="minorHAnsi"/>
          <w:b/>
          <w:sz w:val="24"/>
          <w:szCs w:val="24"/>
          <w:vertAlign w:val="superscript"/>
        </w:rPr>
        <w:footnoteReference w:id="1"/>
      </w:r>
    </w:p>
    <w:p w14:paraId="063F3C37" w14:textId="77777777" w:rsidR="002607F2" w:rsidRPr="00044276" w:rsidRDefault="002607F2" w:rsidP="00044276">
      <w:pPr>
        <w:numPr>
          <w:ilvl w:val="0"/>
          <w:numId w:val="7"/>
        </w:numPr>
        <w:spacing w:after="7" w:line="223" w:lineRule="auto"/>
        <w:ind w:left="1134" w:hanging="10"/>
        <w:jc w:val="both"/>
        <w:rPr>
          <w:rFonts w:cstheme="minorHAnsi"/>
          <w:sz w:val="24"/>
          <w:szCs w:val="24"/>
        </w:rPr>
      </w:pPr>
      <w:r w:rsidRPr="00044276">
        <w:rPr>
          <w:rFonts w:eastAsia="Calibri" w:cstheme="minorHAnsi"/>
          <w:sz w:val="24"/>
          <w:szCs w:val="24"/>
        </w:rPr>
        <w:t xml:space="preserve">É cediço no STJ que o critério legal para a obrigatoriedade </w:t>
      </w:r>
      <w:proofErr w:type="spellStart"/>
      <w:r w:rsidRPr="00044276">
        <w:rPr>
          <w:rFonts w:eastAsia="Calibri" w:cstheme="minorHAnsi"/>
          <w:sz w:val="24"/>
          <w:szCs w:val="24"/>
        </w:rPr>
        <w:t>deregistro</w:t>
      </w:r>
      <w:proofErr w:type="spellEnd"/>
      <w:r w:rsidRPr="00044276">
        <w:rPr>
          <w:rFonts w:eastAsia="Calibri" w:cstheme="minorHAnsi"/>
          <w:sz w:val="24"/>
          <w:szCs w:val="24"/>
        </w:rPr>
        <w:t xml:space="preserve">, nos conselhos profissionais, e para a contratação de profissional específico é determinado pela atividade básica ou natureza dos serviços prestados pela agravada. </w:t>
      </w:r>
    </w:p>
    <w:p w14:paraId="42F5CA7E" w14:textId="77777777" w:rsidR="007E153F" w:rsidRDefault="002607F2" w:rsidP="007E153F">
      <w:pPr>
        <w:numPr>
          <w:ilvl w:val="0"/>
          <w:numId w:val="7"/>
        </w:numPr>
        <w:spacing w:after="462" w:line="223" w:lineRule="auto"/>
        <w:ind w:left="1134" w:hanging="10"/>
        <w:jc w:val="both"/>
        <w:rPr>
          <w:rFonts w:cstheme="minorHAnsi"/>
          <w:sz w:val="24"/>
          <w:szCs w:val="24"/>
        </w:rPr>
      </w:pPr>
      <w:r w:rsidRPr="00044276">
        <w:rPr>
          <w:rFonts w:eastAsia="Calibri" w:cstheme="minorHAnsi"/>
          <w:sz w:val="24"/>
          <w:szCs w:val="24"/>
        </w:rPr>
        <w:t>O Tribunal a quo, com fundamento no conjunto fático-</w:t>
      </w:r>
      <w:proofErr w:type="spellStart"/>
      <w:r w:rsidRPr="00044276">
        <w:rPr>
          <w:rFonts w:eastAsia="Calibri" w:cstheme="minorHAnsi"/>
          <w:sz w:val="24"/>
          <w:szCs w:val="24"/>
        </w:rPr>
        <w:t>probatóriodos</w:t>
      </w:r>
      <w:proofErr w:type="spellEnd"/>
      <w:r w:rsidRPr="00044276">
        <w:rPr>
          <w:rFonts w:eastAsia="Calibri" w:cstheme="minorHAnsi"/>
          <w:sz w:val="24"/>
          <w:szCs w:val="24"/>
        </w:rPr>
        <w:t xml:space="preserve"> autos, entendeu que a empresa não desenvolve nenhuma atividade ligada à engenharia a ser realizada por profissional habilitado na área, o que revela a inviabilidade da revisão do julgado ante o óbice intransponível da Súmula 7/STJ. 3. Agravo Regimental não provido (Grifou-se).</w:t>
      </w:r>
    </w:p>
    <w:p w14:paraId="6A662CAC" w14:textId="77777777" w:rsidR="002607F2" w:rsidRPr="007E153F" w:rsidRDefault="002607F2" w:rsidP="007E153F">
      <w:pPr>
        <w:spacing w:after="462" w:line="223" w:lineRule="auto"/>
        <w:jc w:val="both"/>
        <w:rPr>
          <w:rFonts w:cstheme="minorHAnsi"/>
          <w:sz w:val="24"/>
          <w:szCs w:val="24"/>
        </w:rPr>
      </w:pPr>
      <w:r w:rsidRPr="007E153F">
        <w:rPr>
          <w:rFonts w:eastAsia="Calibri" w:cstheme="minorHAnsi"/>
          <w:sz w:val="24"/>
          <w:szCs w:val="24"/>
        </w:rPr>
        <w:t>Na mesma direção é o entendimento dos Tribunais Regionais Federais:</w:t>
      </w:r>
    </w:p>
    <w:p w14:paraId="6CCCA7B6" w14:textId="77777777" w:rsidR="002607F2" w:rsidRPr="00044276" w:rsidRDefault="002607F2" w:rsidP="00044276">
      <w:pPr>
        <w:spacing w:after="34" w:line="223" w:lineRule="auto"/>
        <w:ind w:left="1134" w:hanging="10"/>
        <w:jc w:val="both"/>
        <w:rPr>
          <w:rFonts w:cstheme="minorHAnsi"/>
          <w:sz w:val="24"/>
          <w:szCs w:val="24"/>
        </w:rPr>
      </w:pPr>
      <w:r w:rsidRPr="00044276">
        <w:rPr>
          <w:rFonts w:eastAsia="Calibri" w:cstheme="minorHAnsi"/>
          <w:sz w:val="24"/>
          <w:szCs w:val="24"/>
        </w:rPr>
        <w:t>PROCESSUAL CIVIL E ADMINISTRATIVO. ATIVIDADES DE INSTALAÇAO E DE MANUTENÇÃO EM CONDICIONADOR DE AR DE PAREDE OU SPLIT. NÃO OBRIGATORIEDADE DE REGISTRO NO CREA</w:t>
      </w:r>
      <w:r w:rsidRPr="00044276">
        <w:rPr>
          <w:rFonts w:eastAsia="Calibri" w:cstheme="minorHAnsi"/>
          <w:sz w:val="24"/>
          <w:szCs w:val="24"/>
          <w:vertAlign w:val="superscript"/>
        </w:rPr>
        <w:t>3</w:t>
      </w:r>
      <w:r w:rsidRPr="00044276">
        <w:rPr>
          <w:rFonts w:eastAsia="Calibri" w:cstheme="minorHAnsi"/>
          <w:sz w:val="24"/>
          <w:szCs w:val="24"/>
        </w:rPr>
        <w:t xml:space="preserve">. </w:t>
      </w:r>
    </w:p>
    <w:p w14:paraId="024ADA2C" w14:textId="77777777" w:rsidR="002607F2" w:rsidRPr="00044276" w:rsidRDefault="002607F2" w:rsidP="00044276">
      <w:pPr>
        <w:spacing w:after="7" w:line="223" w:lineRule="auto"/>
        <w:ind w:left="1134" w:hanging="10"/>
        <w:jc w:val="both"/>
        <w:rPr>
          <w:rFonts w:cstheme="minorHAnsi"/>
          <w:sz w:val="24"/>
          <w:szCs w:val="24"/>
        </w:rPr>
      </w:pPr>
      <w:r w:rsidRPr="00044276">
        <w:rPr>
          <w:rFonts w:eastAsia="Calibri" w:cstheme="minorHAnsi"/>
          <w:sz w:val="24"/>
          <w:szCs w:val="24"/>
        </w:rPr>
        <w:t xml:space="preserve">1. </w:t>
      </w:r>
      <w:r w:rsidRPr="00044276">
        <w:rPr>
          <w:rFonts w:eastAsia="Calibri" w:cstheme="minorHAnsi"/>
          <w:i/>
          <w:sz w:val="24"/>
          <w:szCs w:val="24"/>
        </w:rPr>
        <w:t xml:space="preserve">In </w:t>
      </w:r>
      <w:proofErr w:type="spellStart"/>
      <w:r w:rsidRPr="00044276">
        <w:rPr>
          <w:rFonts w:eastAsia="Calibri" w:cstheme="minorHAnsi"/>
          <w:i/>
          <w:sz w:val="24"/>
          <w:szCs w:val="24"/>
        </w:rPr>
        <w:t>casu</w:t>
      </w:r>
      <w:proofErr w:type="spellEnd"/>
      <w:r w:rsidRPr="00044276">
        <w:rPr>
          <w:rFonts w:eastAsia="Calibri" w:cstheme="minorHAnsi"/>
          <w:sz w:val="24"/>
          <w:szCs w:val="24"/>
        </w:rPr>
        <w:t>, insurge-se o apelante contra sentença que concedeu parcialmente a segurança pleiteada, "para determinar à Autoridade Coatora que se abstenha de fiscalizar ou lavrar autos de infração contra a Impetrante, em virtude da execução da atividade de instalação e manutenção em condicionador de ar de parede ou split." 2. O pressuposto necessário à exigência de registro de uma empresa junto ao Conselho Profissional é que a atividade-fim exercida pela mesma seja privativa daquela especialidade profissional (Lei</w:t>
      </w:r>
    </w:p>
    <w:p w14:paraId="0CA07093" w14:textId="77777777" w:rsidR="002607F2" w:rsidRPr="00044276" w:rsidRDefault="002607F2" w:rsidP="00044276">
      <w:pPr>
        <w:spacing w:after="30" w:line="223" w:lineRule="auto"/>
        <w:ind w:left="1134" w:hanging="10"/>
        <w:jc w:val="both"/>
        <w:rPr>
          <w:rFonts w:cstheme="minorHAnsi"/>
          <w:sz w:val="24"/>
          <w:szCs w:val="24"/>
        </w:rPr>
      </w:pPr>
      <w:r w:rsidRPr="00044276">
        <w:rPr>
          <w:rFonts w:eastAsia="Calibri" w:cstheme="minorHAnsi"/>
          <w:sz w:val="24"/>
          <w:szCs w:val="24"/>
        </w:rPr>
        <w:t xml:space="preserve">6.839/80, art. 1º). </w:t>
      </w:r>
    </w:p>
    <w:p w14:paraId="020B7FCA" w14:textId="77777777" w:rsidR="002607F2" w:rsidRPr="00044276" w:rsidRDefault="002607F2" w:rsidP="00044276">
      <w:pPr>
        <w:numPr>
          <w:ilvl w:val="0"/>
          <w:numId w:val="8"/>
        </w:numPr>
        <w:spacing w:after="1" w:line="229" w:lineRule="auto"/>
        <w:ind w:left="1134" w:hanging="10"/>
        <w:jc w:val="both"/>
        <w:rPr>
          <w:rFonts w:cstheme="minorHAnsi"/>
          <w:sz w:val="24"/>
          <w:szCs w:val="24"/>
        </w:rPr>
      </w:pPr>
      <w:r w:rsidRPr="00044276">
        <w:rPr>
          <w:rFonts w:eastAsia="Calibri" w:cstheme="minorHAnsi"/>
          <w:b/>
          <w:sz w:val="24"/>
          <w:szCs w:val="24"/>
        </w:rPr>
        <w:t>As atividades de instalação e de manutenção em</w:t>
      </w:r>
      <w:r w:rsidR="00613193" w:rsidRPr="00044276">
        <w:rPr>
          <w:rFonts w:eastAsia="Calibri" w:cstheme="minorHAnsi"/>
          <w:b/>
          <w:sz w:val="24"/>
          <w:szCs w:val="24"/>
        </w:rPr>
        <w:t xml:space="preserve"> </w:t>
      </w:r>
      <w:r w:rsidRPr="00044276">
        <w:rPr>
          <w:rFonts w:eastAsia="Calibri" w:cstheme="minorHAnsi"/>
          <w:b/>
          <w:sz w:val="24"/>
          <w:szCs w:val="24"/>
        </w:rPr>
        <w:t xml:space="preserve">condicionador de ar não são vinculadas à prestação de serviços de engenharia, razão pela qual não há obrigatoriedade de inscrição no CREA para sua realização. </w:t>
      </w:r>
    </w:p>
    <w:p w14:paraId="0E321E53" w14:textId="77777777" w:rsidR="002607F2" w:rsidRPr="00044276" w:rsidRDefault="002607F2" w:rsidP="00044276">
      <w:pPr>
        <w:spacing w:after="238" w:line="223" w:lineRule="auto"/>
        <w:ind w:left="1134" w:hanging="10"/>
        <w:jc w:val="both"/>
        <w:rPr>
          <w:rFonts w:cstheme="minorHAnsi"/>
          <w:sz w:val="24"/>
          <w:szCs w:val="24"/>
        </w:rPr>
      </w:pPr>
      <w:r w:rsidRPr="00044276">
        <w:rPr>
          <w:rFonts w:eastAsia="Calibri" w:cstheme="minorHAnsi"/>
          <w:sz w:val="24"/>
          <w:szCs w:val="24"/>
        </w:rPr>
        <w:t>"Trata-se de Apelação, interposta pelo Conselho Profissional, contra</w:t>
      </w:r>
      <w:r w:rsidR="00613193" w:rsidRPr="00044276">
        <w:rPr>
          <w:rFonts w:eastAsia="Calibri" w:cstheme="minorHAnsi"/>
          <w:sz w:val="24"/>
          <w:szCs w:val="24"/>
        </w:rPr>
        <w:t xml:space="preserve"> </w:t>
      </w:r>
      <w:r w:rsidRPr="00044276">
        <w:rPr>
          <w:rFonts w:eastAsia="Calibri" w:cstheme="minorHAnsi"/>
          <w:sz w:val="24"/>
          <w:szCs w:val="24"/>
        </w:rPr>
        <w:t xml:space="preserve">Sentença (fls. 111/116) que julgou procedente a Ação Anulatória, decretando a nulidade do auto de infração, por inexistir relação jurídica que obrigue a Empresa recorrida a ser </w:t>
      </w:r>
      <w:r w:rsidRPr="00044276">
        <w:rPr>
          <w:rFonts w:eastAsia="Calibri" w:cstheme="minorHAnsi"/>
          <w:sz w:val="24"/>
          <w:szCs w:val="24"/>
        </w:rPr>
        <w:lastRenderedPageBreak/>
        <w:t xml:space="preserve">registrada no CREA; honorários fixados em 10% sobre o valor da causa; a apelada tem por objeto social a prestação de serviços de instalação e consertos na área de refrigeração e comércio de peças e eletrodomésticos correlatos (ar-condicionado e splits); a sentença considerou que as peças são adquiridas prontas e sua instalação realizada de acordo com o manual fornecido pelo fabricante, afastando a realização de serviços exclusivos de profissionais das áreas de engenharia ou arquitetura, mas, tão-somente, de técnicos (sem a necessidade de formação superior em Engenharia para a consecução de sua finalidade empresarial). 2. O art. 1º, da Lei 6.839/80, que dispõe especificamente sobre o registro de empresas nas entidades fiscalizadoras do exercício de profissões, apenas obriga as empresas a se registrarem nos conselhos profissionais em razão da atividade básica ou em relação àquela pela qual prestem serviços a terceiros (evidentemente, submetidos a determinado Conselho); </w:t>
      </w:r>
      <w:r w:rsidRPr="00044276">
        <w:rPr>
          <w:rFonts w:eastAsia="Calibri" w:cstheme="minorHAnsi"/>
          <w:b/>
          <w:sz w:val="24"/>
          <w:szCs w:val="24"/>
        </w:rPr>
        <w:t>na hipótese dos autos, as atividades desenvolvidas pela Empresa não são exclusivas de Engenheiro (embora algumas de suas atividades necessitem de conhecimentos técnicos), não havendo obrigatoriedade de registro no CREA.</w:t>
      </w:r>
      <w:r w:rsidRPr="00044276">
        <w:rPr>
          <w:rFonts w:eastAsia="Calibri" w:cstheme="minorHAnsi"/>
          <w:sz w:val="24"/>
          <w:szCs w:val="24"/>
        </w:rPr>
        <w:t xml:space="preserve"> Precedentes do STJ: </w:t>
      </w:r>
      <w:proofErr w:type="spellStart"/>
      <w:r w:rsidRPr="00044276">
        <w:rPr>
          <w:rFonts w:eastAsia="Calibri" w:cstheme="minorHAnsi"/>
          <w:sz w:val="24"/>
          <w:szCs w:val="24"/>
        </w:rPr>
        <w:t>REsp.</w:t>
      </w:r>
      <w:proofErr w:type="spellEnd"/>
      <w:r w:rsidRPr="00044276">
        <w:rPr>
          <w:rFonts w:eastAsia="Calibri" w:cstheme="minorHAnsi"/>
          <w:sz w:val="24"/>
          <w:szCs w:val="24"/>
        </w:rPr>
        <w:t xml:space="preserve"> 192.563-SC, Rel. Min. FRANCIULLI NETTO, DJU 24.06.02, p. 232; STJ; </w:t>
      </w:r>
      <w:proofErr w:type="spellStart"/>
      <w:r w:rsidRPr="00044276">
        <w:rPr>
          <w:rFonts w:eastAsia="Calibri" w:cstheme="minorHAnsi"/>
          <w:sz w:val="24"/>
          <w:szCs w:val="24"/>
        </w:rPr>
        <w:t>REsp.</w:t>
      </w:r>
      <w:proofErr w:type="spellEnd"/>
      <w:r w:rsidRPr="00044276">
        <w:rPr>
          <w:rFonts w:eastAsia="Calibri" w:cstheme="minorHAnsi"/>
          <w:sz w:val="24"/>
          <w:szCs w:val="24"/>
        </w:rPr>
        <w:t xml:space="preserve"> 639.113-RJ, Rel. Min. FRANCISCO FALCÃO, DJU 28.11.05, p. 196." (Processo AC 200482000004811 AC - Apelação Cível - 383701 Relator (a) Desembargador Federal Frederico Pinto de Azevedo Sigla do órgão TRF5 Órgão julgador: Segunda Turma Fonte DJ - Data: 15/05/2007 - Página: 674 - nº 92). 5. Apelação e remessa oficial não providas. Sentença mantida (Grifou-se).</w:t>
      </w:r>
    </w:p>
    <w:p w14:paraId="33C21858" w14:textId="77777777" w:rsidR="002607F2" w:rsidRPr="00044276" w:rsidRDefault="002607F2" w:rsidP="00044276">
      <w:pPr>
        <w:spacing w:after="7" w:line="223" w:lineRule="auto"/>
        <w:ind w:left="1134" w:hanging="10"/>
        <w:jc w:val="both"/>
        <w:rPr>
          <w:rFonts w:cstheme="minorHAnsi"/>
          <w:sz w:val="24"/>
          <w:szCs w:val="24"/>
        </w:rPr>
      </w:pPr>
      <w:r w:rsidRPr="00044276">
        <w:rPr>
          <w:rFonts w:eastAsia="Calibri" w:cstheme="minorHAnsi"/>
          <w:sz w:val="24"/>
          <w:szCs w:val="24"/>
        </w:rPr>
        <w:t>ADMINISTRATIVO</w:t>
      </w:r>
      <w:r w:rsidRPr="00044276">
        <w:rPr>
          <w:rFonts w:eastAsia="Calibri" w:cstheme="minorHAnsi"/>
          <w:b/>
          <w:sz w:val="24"/>
          <w:szCs w:val="24"/>
        </w:rPr>
        <w:t>. COMERCIALIZAÇÃO</w:t>
      </w:r>
      <w:r w:rsidRPr="00044276">
        <w:rPr>
          <w:rFonts w:eastAsia="Calibri" w:cstheme="minorHAnsi"/>
          <w:sz w:val="24"/>
          <w:szCs w:val="24"/>
        </w:rPr>
        <w:t xml:space="preserve"> E MANUTENÇÃO DE APARELHOS DE REFRIGERAÇÃO EM GERAL. REGISTRO NO CONSELHO REGIONAL</w:t>
      </w:r>
      <w:r w:rsidR="00221696" w:rsidRPr="00044276">
        <w:rPr>
          <w:rFonts w:eastAsia="Calibri" w:cstheme="minorHAnsi"/>
          <w:sz w:val="24"/>
          <w:szCs w:val="24"/>
        </w:rPr>
        <w:t xml:space="preserve"> </w:t>
      </w:r>
      <w:r w:rsidRPr="00044276">
        <w:rPr>
          <w:rFonts w:eastAsia="Calibri" w:cstheme="minorHAnsi"/>
          <w:sz w:val="24"/>
          <w:szCs w:val="24"/>
        </w:rPr>
        <w:t>DE ENGENHARIA, ARQUITETURA E AGRONOMIA - CREA/SC.</w:t>
      </w:r>
      <w:r w:rsidR="00221696" w:rsidRPr="00044276">
        <w:rPr>
          <w:rFonts w:eastAsia="Calibri" w:cstheme="minorHAnsi"/>
          <w:sz w:val="24"/>
          <w:szCs w:val="24"/>
        </w:rPr>
        <w:t xml:space="preserve"> </w:t>
      </w:r>
      <w:r w:rsidRPr="00044276">
        <w:rPr>
          <w:rFonts w:eastAsia="Calibri" w:cstheme="minorHAnsi"/>
          <w:sz w:val="24"/>
          <w:szCs w:val="24"/>
        </w:rPr>
        <w:t>INEXIGIBILIDADE</w:t>
      </w:r>
      <w:r w:rsidRPr="00044276">
        <w:rPr>
          <w:rFonts w:eastAsia="Calibri" w:cstheme="minorHAnsi"/>
          <w:sz w:val="24"/>
          <w:szCs w:val="24"/>
          <w:vertAlign w:val="superscript"/>
        </w:rPr>
        <w:footnoteReference w:id="2"/>
      </w:r>
      <w:r w:rsidRPr="00044276">
        <w:rPr>
          <w:rFonts w:eastAsia="Calibri" w:cstheme="minorHAnsi"/>
          <w:sz w:val="24"/>
          <w:szCs w:val="24"/>
        </w:rPr>
        <w:t>.</w:t>
      </w:r>
    </w:p>
    <w:p w14:paraId="382CC8C2" w14:textId="77777777" w:rsidR="002607F2" w:rsidRPr="00044276" w:rsidRDefault="002607F2" w:rsidP="00044276">
      <w:pPr>
        <w:spacing w:after="7" w:line="223" w:lineRule="auto"/>
        <w:ind w:left="1134" w:hanging="10"/>
        <w:jc w:val="both"/>
        <w:rPr>
          <w:rFonts w:cstheme="minorHAnsi"/>
          <w:sz w:val="24"/>
          <w:szCs w:val="24"/>
        </w:rPr>
      </w:pPr>
      <w:r w:rsidRPr="00044276">
        <w:rPr>
          <w:rFonts w:eastAsia="Calibri" w:cstheme="minorHAnsi"/>
          <w:sz w:val="24"/>
          <w:szCs w:val="24"/>
        </w:rPr>
        <w:t>. A atividade básica desenvolvida pela empresa é que determina a que Conselho Profissional deve ela se vincular.</w:t>
      </w:r>
    </w:p>
    <w:p w14:paraId="291E8FE6" w14:textId="77777777" w:rsidR="002607F2" w:rsidRPr="00044276" w:rsidRDefault="002607F2" w:rsidP="00044276">
      <w:pPr>
        <w:spacing w:after="7" w:line="223" w:lineRule="auto"/>
        <w:ind w:left="1134" w:hanging="10"/>
        <w:jc w:val="both"/>
        <w:rPr>
          <w:rFonts w:cstheme="minorHAnsi"/>
          <w:sz w:val="24"/>
          <w:szCs w:val="24"/>
        </w:rPr>
      </w:pPr>
      <w:r w:rsidRPr="00044276">
        <w:rPr>
          <w:rFonts w:eastAsia="Calibri" w:cstheme="minorHAnsi"/>
          <w:sz w:val="24"/>
          <w:szCs w:val="24"/>
        </w:rPr>
        <w:t>. Se a empresa possui como atividade econômica a reparação, manutenção e instalação de aparelhos de refrigeração, sua atividade fim não está voltada para os profissionais e empresas sujeitas à fiscalização do Conselho Regional de Engenharia, Arquitetura e Agronomia - CREA.</w:t>
      </w:r>
    </w:p>
    <w:p w14:paraId="148320BB" w14:textId="77777777" w:rsidR="002607F2" w:rsidRPr="00044276" w:rsidRDefault="002607F2" w:rsidP="00044276">
      <w:pPr>
        <w:spacing w:after="7" w:line="223" w:lineRule="auto"/>
        <w:ind w:left="1134" w:hanging="10"/>
        <w:jc w:val="both"/>
        <w:rPr>
          <w:rFonts w:cstheme="minorHAnsi"/>
          <w:sz w:val="24"/>
          <w:szCs w:val="24"/>
        </w:rPr>
      </w:pPr>
      <w:r w:rsidRPr="00044276">
        <w:rPr>
          <w:rFonts w:eastAsia="Calibri" w:cstheme="minorHAnsi"/>
          <w:sz w:val="24"/>
          <w:szCs w:val="24"/>
        </w:rPr>
        <w:t>. Prequestionamento quanto à legislação invocada estabelecido pelas razões de decidir.</w:t>
      </w:r>
    </w:p>
    <w:p w14:paraId="058B65ED" w14:textId="77777777" w:rsidR="002607F2" w:rsidRPr="00044276" w:rsidRDefault="002607F2" w:rsidP="00044276">
      <w:pPr>
        <w:spacing w:after="456" w:line="223" w:lineRule="auto"/>
        <w:ind w:left="1134" w:hanging="10"/>
        <w:jc w:val="both"/>
        <w:rPr>
          <w:rFonts w:cstheme="minorHAnsi"/>
          <w:sz w:val="24"/>
          <w:szCs w:val="24"/>
        </w:rPr>
      </w:pPr>
      <w:r w:rsidRPr="00044276">
        <w:rPr>
          <w:rFonts w:eastAsia="Calibri" w:cstheme="minorHAnsi"/>
          <w:sz w:val="24"/>
          <w:szCs w:val="24"/>
        </w:rPr>
        <w:t>. Apelação e remessa oficial improvidas</w:t>
      </w:r>
    </w:p>
    <w:p w14:paraId="4FD1ED38" w14:textId="77777777" w:rsidR="009824CE" w:rsidRPr="00044276" w:rsidRDefault="009824CE" w:rsidP="007E153F">
      <w:pPr>
        <w:shd w:val="clear" w:color="auto" w:fill="FFFFFF"/>
        <w:spacing w:after="0" w:line="240" w:lineRule="auto"/>
        <w:jc w:val="both"/>
        <w:textAlignment w:val="baseline"/>
        <w:rPr>
          <w:rFonts w:eastAsia="Times New Roman" w:cstheme="minorHAnsi"/>
          <w:color w:val="4B4F58"/>
          <w:sz w:val="24"/>
          <w:szCs w:val="24"/>
          <w:lang w:eastAsia="pt-BR"/>
        </w:rPr>
      </w:pPr>
      <w:r w:rsidRPr="00044276">
        <w:rPr>
          <w:rFonts w:eastAsia="Times New Roman" w:cstheme="minorHAnsi"/>
          <w:color w:val="4B4F58"/>
          <w:sz w:val="24"/>
          <w:szCs w:val="24"/>
          <w:lang w:eastAsia="pt-BR"/>
        </w:rPr>
        <w:t>Confira ainda decisão judicial abaixo:</w:t>
      </w:r>
    </w:p>
    <w:p w14:paraId="4386590E" w14:textId="77777777" w:rsidR="006C25C3" w:rsidRPr="00044276" w:rsidRDefault="006C25C3"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p>
    <w:p w14:paraId="14135484"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PROCESSUAL CIVIL. ADMINISTRATIVO. CONSELHO REGIONAL DE ENGENHARIA ARQUITETURA E AGRONOMIA – CREA. COMERCIALIZAÇÃO E MANUTENÇÃO DE APARELHOS DE REFRIGERAÇÃO. INEXIGIBILIDADE DE REGISTRO NO CREA. ATIVIDADE EXERCIDA PELA EMPRESA. SÚMULA 7/STJ.2</w:t>
      </w:r>
    </w:p>
    <w:p w14:paraId="449E0B0B"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lastRenderedPageBreak/>
        <w:t>1. É cediço no STJ que o critério legal para a obrigatoriedade de registro, nos conselhos profissionais, e para a contratação de profissional específico é determinado pela atividade básica ou natureza dos serviços prestados pela agravada.</w:t>
      </w:r>
    </w:p>
    <w:p w14:paraId="7E1A7C95"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2. O Tribunal a quo, com fundamento no conjunto fático-probatório dos autos, entendeu que a empresa não desenvolve nenhuma atividade ligada à engenharia a ser realizada por profissional habilitado na área, o que revela a inviabilidade da revisão do julgado ante o óbice intransponível da Súmula 7/STJ.</w:t>
      </w:r>
    </w:p>
    <w:p w14:paraId="592A6D4B"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3. Agravo Regimental não provido </w:t>
      </w:r>
    </w:p>
    <w:p w14:paraId="4BAFB82D"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w:t>
      </w:r>
      <w:proofErr w:type="spellStart"/>
      <w:r w:rsidRPr="00044276">
        <w:rPr>
          <w:rFonts w:eastAsia="Times New Roman" w:cstheme="minorHAnsi"/>
          <w:i/>
          <w:iCs/>
          <w:color w:val="4B4F58"/>
          <w:sz w:val="24"/>
          <w:szCs w:val="24"/>
          <w:lang w:eastAsia="pt-BR"/>
        </w:rPr>
        <w:t>AgRg</w:t>
      </w:r>
      <w:proofErr w:type="spellEnd"/>
      <w:r w:rsidRPr="00044276">
        <w:rPr>
          <w:rFonts w:eastAsia="Times New Roman" w:cstheme="minorHAnsi"/>
          <w:i/>
          <w:iCs/>
          <w:color w:val="4B4F58"/>
          <w:sz w:val="24"/>
          <w:szCs w:val="24"/>
          <w:lang w:eastAsia="pt-BR"/>
        </w:rPr>
        <w:t xml:space="preserve"> no </w:t>
      </w:r>
      <w:proofErr w:type="spellStart"/>
      <w:r w:rsidRPr="00044276">
        <w:rPr>
          <w:rFonts w:eastAsia="Times New Roman" w:cstheme="minorHAnsi"/>
          <w:i/>
          <w:iCs/>
          <w:color w:val="4B4F58"/>
          <w:sz w:val="24"/>
          <w:szCs w:val="24"/>
          <w:lang w:eastAsia="pt-BR"/>
        </w:rPr>
        <w:t>AREsp</w:t>
      </w:r>
      <w:proofErr w:type="spellEnd"/>
      <w:r w:rsidRPr="00044276">
        <w:rPr>
          <w:rFonts w:eastAsia="Times New Roman" w:cstheme="minorHAnsi"/>
          <w:i/>
          <w:iCs/>
          <w:color w:val="4B4F58"/>
          <w:sz w:val="24"/>
          <w:szCs w:val="24"/>
          <w:lang w:eastAsia="pt-BR"/>
        </w:rPr>
        <w:t xml:space="preserve"> nº 371364/SC (2013/0214560-9). Relator: Ministro Herman Benjamin. J. 15/10/2013)</w:t>
      </w:r>
    </w:p>
    <w:p w14:paraId="2F397FB3"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ADMINISTRATIVO. COMERCIALIZAÇÃO E MANUTENÇÃO DE APARELHOS DE REFRIGERAÇÃO EM GERAL. REGISTRO NO CONSELHO REGIONAL DE ENGENHARIA, ARQUITETURA E AGRONOMIA – CREA/SC. INEXIGIBILIDADE.</w:t>
      </w:r>
    </w:p>
    <w:p w14:paraId="4BE4B857"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 A atividade básica desenvolvida pela empresa é que determina a que Conselho Profissional deve ela se vincular. Se a empresa possui como atividade econômica a reparação, manutenção e instalação de aparelhos de refrigeração, sua atividade fim não está voltada para os profissionais e empresas sujeitas à fiscalização do Conselho Regional de Engenharia, Arquitetura e Agronomia – CREA</w:t>
      </w:r>
      <w:proofErr w:type="gramStart"/>
      <w:r w:rsidRPr="00044276">
        <w:rPr>
          <w:rFonts w:eastAsia="Times New Roman" w:cstheme="minorHAnsi"/>
          <w:i/>
          <w:iCs/>
          <w:color w:val="4B4F58"/>
          <w:sz w:val="24"/>
          <w:szCs w:val="24"/>
          <w:lang w:eastAsia="pt-BR"/>
        </w:rPr>
        <w:t>. .</w:t>
      </w:r>
      <w:proofErr w:type="gramEnd"/>
      <w:r w:rsidRPr="00044276">
        <w:rPr>
          <w:rFonts w:eastAsia="Times New Roman" w:cstheme="minorHAnsi"/>
          <w:i/>
          <w:iCs/>
          <w:color w:val="4B4F58"/>
          <w:sz w:val="24"/>
          <w:szCs w:val="24"/>
          <w:lang w:eastAsia="pt-BR"/>
        </w:rPr>
        <w:t xml:space="preserve"> Prequestionamento quanto à legislação invocada estabelecido pelas razões de decidir.  Apelação e remessa oficial improvidas</w:t>
      </w:r>
    </w:p>
    <w:p w14:paraId="2080B1EE" w14:textId="77777777" w:rsidR="009824CE" w:rsidRPr="00044276" w:rsidRDefault="009824CE" w:rsidP="00044276">
      <w:pPr>
        <w:shd w:val="clear" w:color="auto" w:fill="FFFFFF"/>
        <w:spacing w:after="0" w:line="240" w:lineRule="auto"/>
        <w:ind w:left="1134"/>
        <w:jc w:val="both"/>
        <w:textAlignment w:val="baseline"/>
        <w:rPr>
          <w:rFonts w:eastAsia="Times New Roman" w:cstheme="minorHAnsi"/>
          <w:i/>
          <w:iCs/>
          <w:color w:val="4B4F58"/>
          <w:sz w:val="24"/>
          <w:szCs w:val="24"/>
          <w:lang w:eastAsia="pt-BR"/>
        </w:rPr>
      </w:pPr>
      <w:r w:rsidRPr="00044276">
        <w:rPr>
          <w:rFonts w:eastAsia="Times New Roman" w:cstheme="minorHAnsi"/>
          <w:i/>
          <w:iCs/>
          <w:color w:val="4B4F58"/>
          <w:sz w:val="24"/>
          <w:szCs w:val="24"/>
          <w:lang w:eastAsia="pt-BR"/>
        </w:rPr>
        <w:t>(TRF-1 – APELAÇÃO/REEXAME NECESSÁRIO Nº 2009.72.00.002734-9/SC, Relatora:</w:t>
      </w:r>
      <w:r w:rsidRPr="00044276">
        <w:rPr>
          <w:rFonts w:eastAsia="Times New Roman" w:cstheme="minorHAnsi"/>
          <w:i/>
          <w:iCs/>
          <w:color w:val="4B4F58"/>
          <w:sz w:val="24"/>
          <w:szCs w:val="24"/>
          <w:lang w:eastAsia="pt-BR"/>
        </w:rPr>
        <w:br/>
        <w:t xml:space="preserve">Desembargadora Federal Silvia Maria Gonçalves </w:t>
      </w:r>
      <w:proofErr w:type="spellStart"/>
      <w:r w:rsidRPr="00044276">
        <w:rPr>
          <w:rFonts w:eastAsia="Times New Roman" w:cstheme="minorHAnsi"/>
          <w:i/>
          <w:iCs/>
          <w:color w:val="4B4F58"/>
          <w:sz w:val="24"/>
          <w:szCs w:val="24"/>
          <w:lang w:eastAsia="pt-BR"/>
        </w:rPr>
        <w:t>Goraieb</w:t>
      </w:r>
      <w:proofErr w:type="spellEnd"/>
      <w:r w:rsidRPr="00044276">
        <w:rPr>
          <w:rFonts w:eastAsia="Times New Roman" w:cstheme="minorHAnsi"/>
          <w:i/>
          <w:iCs/>
          <w:color w:val="4B4F58"/>
          <w:sz w:val="24"/>
          <w:szCs w:val="24"/>
          <w:lang w:eastAsia="pt-BR"/>
        </w:rPr>
        <w:t>, J.</w:t>
      </w:r>
    </w:p>
    <w:p w14:paraId="0436C684" w14:textId="77777777" w:rsidR="00967710" w:rsidRDefault="00967710" w:rsidP="00F81DA4">
      <w:pPr>
        <w:tabs>
          <w:tab w:val="left" w:pos="567"/>
          <w:tab w:val="left" w:pos="1134"/>
          <w:tab w:val="left" w:pos="1701"/>
        </w:tabs>
        <w:spacing w:after="0" w:line="240" w:lineRule="auto"/>
        <w:ind w:firstLine="1276"/>
        <w:jc w:val="both"/>
        <w:rPr>
          <w:rFonts w:cstheme="minorHAnsi"/>
          <w:sz w:val="24"/>
          <w:szCs w:val="24"/>
        </w:rPr>
      </w:pPr>
    </w:p>
    <w:p w14:paraId="7817BC46" w14:textId="77777777" w:rsidR="00397A2B" w:rsidRPr="00044276" w:rsidRDefault="00397A2B" w:rsidP="00F81DA4">
      <w:pPr>
        <w:tabs>
          <w:tab w:val="left" w:pos="567"/>
          <w:tab w:val="left" w:pos="1134"/>
          <w:tab w:val="left" w:pos="1701"/>
        </w:tabs>
        <w:spacing w:after="0" w:line="240" w:lineRule="auto"/>
        <w:ind w:firstLine="1276"/>
        <w:jc w:val="both"/>
        <w:rPr>
          <w:rFonts w:cstheme="minorHAnsi"/>
          <w:sz w:val="24"/>
          <w:szCs w:val="24"/>
        </w:rPr>
      </w:pPr>
    </w:p>
    <w:p w14:paraId="446A5B44" w14:textId="77777777" w:rsidR="00896111" w:rsidRPr="00044276" w:rsidRDefault="00896111" w:rsidP="00DF1402">
      <w:pPr>
        <w:tabs>
          <w:tab w:val="left" w:pos="567"/>
          <w:tab w:val="left" w:pos="1134"/>
          <w:tab w:val="left" w:pos="1701"/>
        </w:tabs>
        <w:spacing w:after="0" w:line="240" w:lineRule="auto"/>
        <w:jc w:val="both"/>
        <w:rPr>
          <w:rFonts w:cstheme="minorHAnsi"/>
          <w:b/>
          <w:sz w:val="24"/>
          <w:szCs w:val="24"/>
          <w:u w:val="single"/>
        </w:rPr>
      </w:pPr>
      <w:r w:rsidRPr="00044276">
        <w:rPr>
          <w:rFonts w:cstheme="minorHAnsi"/>
          <w:b/>
          <w:sz w:val="24"/>
          <w:szCs w:val="24"/>
          <w:u w:val="single"/>
        </w:rPr>
        <w:t>No mesmo sentido temos ainda a decisão junto ao TCE/MS:</w:t>
      </w:r>
    </w:p>
    <w:p w14:paraId="3F3C2B13" w14:textId="77777777" w:rsidR="00896111" w:rsidRDefault="00896111" w:rsidP="00F81DA4">
      <w:pPr>
        <w:tabs>
          <w:tab w:val="left" w:pos="567"/>
          <w:tab w:val="left" w:pos="1134"/>
          <w:tab w:val="left" w:pos="1701"/>
        </w:tabs>
        <w:spacing w:after="0" w:line="240" w:lineRule="auto"/>
        <w:ind w:firstLine="1276"/>
        <w:jc w:val="both"/>
        <w:rPr>
          <w:rFonts w:cstheme="minorHAnsi"/>
          <w:sz w:val="24"/>
          <w:szCs w:val="24"/>
        </w:rPr>
      </w:pPr>
    </w:p>
    <w:p w14:paraId="6D5D94BD" w14:textId="77777777" w:rsidR="00397A2B" w:rsidRPr="00044276" w:rsidRDefault="00397A2B" w:rsidP="00F81DA4">
      <w:pPr>
        <w:tabs>
          <w:tab w:val="left" w:pos="567"/>
          <w:tab w:val="left" w:pos="1134"/>
          <w:tab w:val="left" w:pos="1701"/>
        </w:tabs>
        <w:spacing w:after="0" w:line="240" w:lineRule="auto"/>
        <w:ind w:firstLine="1276"/>
        <w:jc w:val="both"/>
        <w:rPr>
          <w:rFonts w:cstheme="minorHAnsi"/>
          <w:sz w:val="24"/>
          <w:szCs w:val="24"/>
        </w:rPr>
      </w:pPr>
    </w:p>
    <w:p w14:paraId="024D5CE9" w14:textId="77777777" w:rsidR="00896111" w:rsidRPr="00044276" w:rsidRDefault="00896111" w:rsidP="00F81DA4">
      <w:pPr>
        <w:autoSpaceDE w:val="0"/>
        <w:autoSpaceDN w:val="0"/>
        <w:adjustRightInd w:val="0"/>
        <w:spacing w:after="0" w:line="240" w:lineRule="auto"/>
        <w:ind w:left="1276"/>
        <w:jc w:val="both"/>
        <w:rPr>
          <w:rFonts w:cstheme="minorHAnsi"/>
          <w:b/>
          <w:bCs/>
          <w:sz w:val="24"/>
          <w:szCs w:val="24"/>
        </w:rPr>
      </w:pPr>
      <w:r w:rsidRPr="00044276">
        <w:rPr>
          <w:rFonts w:cstheme="minorHAnsi"/>
          <w:b/>
          <w:bCs/>
          <w:sz w:val="24"/>
          <w:szCs w:val="24"/>
        </w:rPr>
        <w:t>DELIBERAÇÃO AC00 - 1206/2018</w:t>
      </w:r>
    </w:p>
    <w:p w14:paraId="6CF2046C" w14:textId="77777777" w:rsidR="00896111" w:rsidRPr="00044276" w:rsidRDefault="00896111" w:rsidP="00F81DA4">
      <w:pPr>
        <w:pStyle w:val="SemEspaamento"/>
        <w:ind w:left="1276"/>
        <w:jc w:val="both"/>
        <w:rPr>
          <w:rFonts w:cstheme="minorHAnsi"/>
          <w:sz w:val="24"/>
          <w:szCs w:val="24"/>
        </w:rPr>
      </w:pPr>
      <w:r w:rsidRPr="00044276">
        <w:rPr>
          <w:rFonts w:cstheme="minorHAnsi"/>
          <w:sz w:val="24"/>
          <w:szCs w:val="24"/>
        </w:rPr>
        <w:t>PROCESSO TC/MS :TC/10522/2017</w:t>
      </w:r>
    </w:p>
    <w:p w14:paraId="1BA0A2C4" w14:textId="77777777" w:rsidR="00896111" w:rsidRPr="00044276" w:rsidRDefault="00896111" w:rsidP="00F81DA4">
      <w:pPr>
        <w:pStyle w:val="SemEspaamento"/>
        <w:ind w:left="1276"/>
        <w:jc w:val="both"/>
        <w:rPr>
          <w:rFonts w:cstheme="minorHAnsi"/>
          <w:sz w:val="24"/>
          <w:szCs w:val="24"/>
        </w:rPr>
      </w:pPr>
      <w:proofErr w:type="gramStart"/>
      <w:r w:rsidRPr="00044276">
        <w:rPr>
          <w:rFonts w:cstheme="minorHAnsi"/>
          <w:sz w:val="24"/>
          <w:szCs w:val="24"/>
        </w:rPr>
        <w:t>PROTOCOLO :</w:t>
      </w:r>
      <w:proofErr w:type="gramEnd"/>
      <w:r w:rsidRPr="00044276">
        <w:rPr>
          <w:rFonts w:cstheme="minorHAnsi"/>
          <w:sz w:val="24"/>
          <w:szCs w:val="24"/>
        </w:rPr>
        <w:t xml:space="preserve"> 1817919</w:t>
      </w:r>
    </w:p>
    <w:p w14:paraId="7C910999" w14:textId="77777777" w:rsidR="00896111" w:rsidRPr="00044276" w:rsidRDefault="00896111" w:rsidP="00F81DA4">
      <w:pPr>
        <w:pStyle w:val="SemEspaamento"/>
        <w:ind w:left="1276"/>
        <w:jc w:val="both"/>
        <w:rPr>
          <w:rFonts w:cstheme="minorHAnsi"/>
          <w:sz w:val="24"/>
          <w:szCs w:val="24"/>
        </w:rPr>
      </w:pPr>
      <w:r w:rsidRPr="00044276">
        <w:rPr>
          <w:rFonts w:cstheme="minorHAnsi"/>
          <w:sz w:val="24"/>
          <w:szCs w:val="24"/>
        </w:rPr>
        <w:t xml:space="preserve">TIPO DE </w:t>
      </w:r>
      <w:proofErr w:type="gramStart"/>
      <w:r w:rsidRPr="00044276">
        <w:rPr>
          <w:rFonts w:cstheme="minorHAnsi"/>
          <w:sz w:val="24"/>
          <w:szCs w:val="24"/>
        </w:rPr>
        <w:t>PROCESSO :</w:t>
      </w:r>
      <w:proofErr w:type="gramEnd"/>
      <w:r w:rsidRPr="00044276">
        <w:rPr>
          <w:rFonts w:cstheme="minorHAnsi"/>
          <w:sz w:val="24"/>
          <w:szCs w:val="24"/>
        </w:rPr>
        <w:t xml:space="preserve"> DENÚNCIA</w:t>
      </w:r>
    </w:p>
    <w:p w14:paraId="632A2EF6" w14:textId="77777777" w:rsidR="00896111" w:rsidRPr="00044276" w:rsidRDefault="00896111" w:rsidP="00F81DA4">
      <w:pPr>
        <w:pStyle w:val="SemEspaamento"/>
        <w:ind w:left="1276"/>
        <w:jc w:val="both"/>
        <w:rPr>
          <w:rFonts w:cstheme="minorHAnsi"/>
          <w:sz w:val="24"/>
          <w:szCs w:val="24"/>
        </w:rPr>
      </w:pPr>
      <w:r w:rsidRPr="00044276">
        <w:rPr>
          <w:rFonts w:cstheme="minorHAnsi"/>
          <w:sz w:val="24"/>
          <w:szCs w:val="24"/>
        </w:rPr>
        <w:t>ÓRGÃO :PREFEITURA MUNICIPAL DE ÁGUA CLARA</w:t>
      </w:r>
    </w:p>
    <w:p w14:paraId="64588149" w14:textId="77777777" w:rsidR="00896111" w:rsidRPr="00044276" w:rsidRDefault="00896111" w:rsidP="00F81DA4">
      <w:pPr>
        <w:pStyle w:val="SemEspaamento"/>
        <w:ind w:left="1276"/>
        <w:jc w:val="both"/>
        <w:rPr>
          <w:rFonts w:cstheme="minorHAnsi"/>
          <w:sz w:val="24"/>
          <w:szCs w:val="24"/>
        </w:rPr>
      </w:pPr>
      <w:r w:rsidRPr="00044276">
        <w:rPr>
          <w:rFonts w:cstheme="minorHAnsi"/>
          <w:sz w:val="24"/>
          <w:szCs w:val="24"/>
        </w:rPr>
        <w:t>JURISDICIONADO :EDVALDO ALVES DE QUEIROZ</w:t>
      </w:r>
    </w:p>
    <w:p w14:paraId="3264B944" w14:textId="77777777" w:rsidR="00896111" w:rsidRPr="00044276" w:rsidRDefault="00896111" w:rsidP="00F81DA4">
      <w:pPr>
        <w:pStyle w:val="SemEspaamento"/>
        <w:ind w:left="1276"/>
        <w:jc w:val="both"/>
        <w:rPr>
          <w:rFonts w:cstheme="minorHAnsi"/>
          <w:sz w:val="24"/>
          <w:szCs w:val="24"/>
        </w:rPr>
      </w:pPr>
      <w:proofErr w:type="gramStart"/>
      <w:r w:rsidRPr="00044276">
        <w:rPr>
          <w:rFonts w:cstheme="minorHAnsi"/>
          <w:sz w:val="24"/>
          <w:szCs w:val="24"/>
        </w:rPr>
        <w:t>DENUNCIANTE :</w:t>
      </w:r>
      <w:proofErr w:type="gramEnd"/>
      <w:r w:rsidRPr="00044276">
        <w:rPr>
          <w:rFonts w:cstheme="minorHAnsi"/>
          <w:sz w:val="24"/>
          <w:szCs w:val="24"/>
        </w:rPr>
        <w:t xml:space="preserve"> LLIMA COMÉRCIO E SERVIÇOS LTDA</w:t>
      </w:r>
    </w:p>
    <w:p w14:paraId="5D24472F" w14:textId="77777777" w:rsidR="00896111" w:rsidRPr="00044276" w:rsidRDefault="00896111" w:rsidP="00F81DA4">
      <w:pPr>
        <w:pStyle w:val="SemEspaamento"/>
        <w:ind w:left="1276"/>
        <w:jc w:val="both"/>
        <w:rPr>
          <w:rFonts w:cstheme="minorHAnsi"/>
          <w:sz w:val="24"/>
          <w:szCs w:val="24"/>
        </w:rPr>
      </w:pPr>
      <w:proofErr w:type="gramStart"/>
      <w:r w:rsidRPr="00044276">
        <w:rPr>
          <w:rFonts w:cstheme="minorHAnsi"/>
          <w:sz w:val="24"/>
          <w:szCs w:val="24"/>
        </w:rPr>
        <w:t>RELATOR :</w:t>
      </w:r>
      <w:proofErr w:type="gramEnd"/>
      <w:r w:rsidRPr="00044276">
        <w:rPr>
          <w:rFonts w:cstheme="minorHAnsi"/>
          <w:sz w:val="24"/>
          <w:szCs w:val="24"/>
        </w:rPr>
        <w:t xml:space="preserve"> CONS. IRAN COELHO DAS NEVES</w:t>
      </w:r>
    </w:p>
    <w:p w14:paraId="53CBBBFA" w14:textId="77777777" w:rsidR="00896111" w:rsidRPr="00044276" w:rsidRDefault="00896111" w:rsidP="00F81DA4">
      <w:pPr>
        <w:pStyle w:val="SemEspaamento"/>
        <w:ind w:left="1276"/>
        <w:jc w:val="both"/>
        <w:rPr>
          <w:rFonts w:cstheme="minorHAnsi"/>
          <w:b/>
          <w:bCs/>
          <w:sz w:val="24"/>
          <w:szCs w:val="24"/>
        </w:rPr>
      </w:pPr>
      <w:r w:rsidRPr="00044276">
        <w:rPr>
          <w:rFonts w:cstheme="minorHAnsi"/>
          <w:b/>
          <w:bCs/>
          <w:sz w:val="24"/>
          <w:szCs w:val="24"/>
        </w:rPr>
        <w:t>EMENTA - DENÚNCIA – PROCEDIMENTO LICITATÓRIO – PRESTAÇÃO DE</w:t>
      </w:r>
      <w:r w:rsidR="00CC212E" w:rsidRPr="00044276">
        <w:rPr>
          <w:rFonts w:cstheme="minorHAnsi"/>
          <w:b/>
          <w:bCs/>
          <w:sz w:val="24"/>
          <w:szCs w:val="24"/>
        </w:rPr>
        <w:t xml:space="preserve"> </w:t>
      </w:r>
      <w:r w:rsidRPr="00044276">
        <w:rPr>
          <w:rFonts w:cstheme="minorHAnsi"/>
          <w:b/>
          <w:bCs/>
          <w:sz w:val="24"/>
          <w:szCs w:val="24"/>
        </w:rPr>
        <w:t>SERVIÇOS DE INSTALAÇÃO, MANUTENÇÃO, LIMPEZA E HIGIENIZAÇÃO DE</w:t>
      </w:r>
      <w:r w:rsidR="006C25C3" w:rsidRPr="00044276">
        <w:rPr>
          <w:rFonts w:cstheme="minorHAnsi"/>
          <w:b/>
          <w:bCs/>
          <w:sz w:val="24"/>
          <w:szCs w:val="24"/>
        </w:rPr>
        <w:t xml:space="preserve"> </w:t>
      </w:r>
      <w:r w:rsidRPr="00044276">
        <w:rPr>
          <w:rFonts w:cstheme="minorHAnsi"/>
          <w:b/>
          <w:bCs/>
          <w:sz w:val="24"/>
          <w:szCs w:val="24"/>
        </w:rPr>
        <w:t>AR CONDICIONADO – SUPOSTA IRREGULARIDADE – INSTRUMENTO</w:t>
      </w:r>
      <w:r w:rsidR="00CC212E" w:rsidRPr="00044276">
        <w:rPr>
          <w:rFonts w:cstheme="minorHAnsi"/>
          <w:b/>
          <w:bCs/>
          <w:sz w:val="24"/>
          <w:szCs w:val="24"/>
        </w:rPr>
        <w:t xml:space="preserve"> </w:t>
      </w:r>
      <w:r w:rsidRPr="00044276">
        <w:rPr>
          <w:rFonts w:cstheme="minorHAnsi"/>
          <w:b/>
          <w:bCs/>
          <w:sz w:val="24"/>
          <w:szCs w:val="24"/>
        </w:rPr>
        <w:t>CONVOCATÓRIO – EXIGÊNCIAS – AUSÊNCIA – INSCRIÇÃO NO CREA –</w:t>
      </w:r>
      <w:r w:rsidR="006C25C3" w:rsidRPr="00044276">
        <w:rPr>
          <w:rFonts w:cstheme="minorHAnsi"/>
          <w:b/>
          <w:bCs/>
          <w:sz w:val="24"/>
          <w:szCs w:val="24"/>
        </w:rPr>
        <w:t xml:space="preserve"> </w:t>
      </w:r>
      <w:r w:rsidRPr="00044276">
        <w:rPr>
          <w:rFonts w:cstheme="minorHAnsi"/>
          <w:b/>
          <w:bCs/>
          <w:sz w:val="24"/>
          <w:szCs w:val="24"/>
        </w:rPr>
        <w:t>RESPONSABILIDADE TÉCNICA DE ENGENHEIRO MECÂNICO – PRELIMINAR</w:t>
      </w:r>
      <w:r w:rsidR="006C25C3" w:rsidRPr="00044276">
        <w:rPr>
          <w:rFonts w:cstheme="minorHAnsi"/>
          <w:b/>
          <w:bCs/>
          <w:sz w:val="24"/>
          <w:szCs w:val="24"/>
        </w:rPr>
        <w:t xml:space="preserve"> </w:t>
      </w:r>
      <w:r w:rsidRPr="00044276">
        <w:rPr>
          <w:rFonts w:cstheme="minorHAnsi"/>
          <w:b/>
          <w:bCs/>
          <w:sz w:val="24"/>
          <w:szCs w:val="24"/>
        </w:rPr>
        <w:t>– CORREÇÃO DO EDITAL – PERDA DO OBJETO – EXTINÇÃO DO PROCESSO –</w:t>
      </w:r>
      <w:r w:rsidR="006C25C3" w:rsidRPr="00044276">
        <w:rPr>
          <w:rFonts w:cstheme="minorHAnsi"/>
          <w:b/>
          <w:bCs/>
          <w:sz w:val="24"/>
          <w:szCs w:val="24"/>
        </w:rPr>
        <w:t xml:space="preserve"> </w:t>
      </w:r>
      <w:r w:rsidRPr="00044276">
        <w:rPr>
          <w:rFonts w:cstheme="minorHAnsi"/>
          <w:b/>
          <w:bCs/>
          <w:sz w:val="24"/>
          <w:szCs w:val="24"/>
        </w:rPr>
        <w:t>NÃO CABÍVEL – MÉRITO – CARÁTER COMPETITIVO – DESARRAZOADA</w:t>
      </w:r>
      <w:r w:rsidR="006C25C3" w:rsidRPr="00044276">
        <w:rPr>
          <w:rFonts w:cstheme="minorHAnsi"/>
          <w:b/>
          <w:bCs/>
          <w:sz w:val="24"/>
          <w:szCs w:val="24"/>
        </w:rPr>
        <w:t xml:space="preserve"> </w:t>
      </w:r>
      <w:r w:rsidRPr="00044276">
        <w:rPr>
          <w:rFonts w:cstheme="minorHAnsi"/>
          <w:b/>
          <w:bCs/>
          <w:sz w:val="24"/>
          <w:szCs w:val="24"/>
        </w:rPr>
        <w:t>NECESSIDADE DAS EXIGÊNCIAS – IMPROCEDENTE.</w:t>
      </w:r>
    </w:p>
    <w:p w14:paraId="49F740DC" w14:textId="77777777" w:rsidR="00896111" w:rsidRPr="00044276" w:rsidRDefault="00896111" w:rsidP="00F81DA4">
      <w:pPr>
        <w:pStyle w:val="SemEspaamento"/>
        <w:ind w:left="1276"/>
        <w:jc w:val="both"/>
        <w:rPr>
          <w:rFonts w:cstheme="minorHAnsi"/>
          <w:sz w:val="24"/>
          <w:szCs w:val="24"/>
        </w:rPr>
      </w:pPr>
      <w:r w:rsidRPr="00044276">
        <w:rPr>
          <w:rFonts w:cstheme="minorHAnsi"/>
          <w:sz w:val="24"/>
          <w:szCs w:val="24"/>
        </w:rPr>
        <w:lastRenderedPageBreak/>
        <w:t>Em preliminar, não é cabível a extinção do processo por suposta perda do objeto decorrente da correção do edital devido à natureza do interesse público envolvido e a possível permanência de irregularidades no procedimento licitatório. Conforme disposto no texto constitucional, nas</w:t>
      </w:r>
      <w:r w:rsidR="00CC212E" w:rsidRPr="00044276">
        <w:rPr>
          <w:rFonts w:cstheme="minorHAnsi"/>
          <w:sz w:val="24"/>
          <w:szCs w:val="24"/>
        </w:rPr>
        <w:t xml:space="preserve"> </w:t>
      </w:r>
      <w:r w:rsidRPr="00044276">
        <w:rPr>
          <w:rFonts w:cstheme="minorHAnsi"/>
          <w:sz w:val="24"/>
          <w:szCs w:val="24"/>
        </w:rPr>
        <w:t>licitações, as exigências de qualificação técnica referem-se tão somente</w:t>
      </w:r>
      <w:r w:rsidR="00C33AC7" w:rsidRPr="00044276">
        <w:rPr>
          <w:rFonts w:cstheme="minorHAnsi"/>
          <w:sz w:val="24"/>
          <w:szCs w:val="24"/>
        </w:rPr>
        <w:t xml:space="preserve"> </w:t>
      </w:r>
      <w:r w:rsidRPr="00044276">
        <w:rPr>
          <w:rFonts w:cstheme="minorHAnsi"/>
          <w:sz w:val="24"/>
          <w:szCs w:val="24"/>
        </w:rPr>
        <w:t>àquelas consideradas indispensáveis ao cumprimento das obrigações. A</w:t>
      </w:r>
      <w:r w:rsidR="00CC212E" w:rsidRPr="00044276">
        <w:rPr>
          <w:rFonts w:cstheme="minorHAnsi"/>
          <w:sz w:val="24"/>
          <w:szCs w:val="24"/>
        </w:rPr>
        <w:t xml:space="preserve"> </w:t>
      </w:r>
      <w:r w:rsidRPr="00044276">
        <w:rPr>
          <w:rFonts w:cstheme="minorHAnsi"/>
          <w:sz w:val="24"/>
          <w:szCs w:val="24"/>
        </w:rPr>
        <w:t>inclusão de cláusula prevendo a necessidade de as licitantes estarem</w:t>
      </w:r>
      <w:r w:rsidR="00CC212E" w:rsidRPr="00044276">
        <w:rPr>
          <w:rFonts w:cstheme="minorHAnsi"/>
          <w:sz w:val="24"/>
          <w:szCs w:val="24"/>
        </w:rPr>
        <w:t xml:space="preserve"> </w:t>
      </w:r>
      <w:r w:rsidRPr="00044276">
        <w:rPr>
          <w:rFonts w:cstheme="minorHAnsi"/>
          <w:sz w:val="24"/>
          <w:szCs w:val="24"/>
        </w:rPr>
        <w:t>inscritas no CREA frustra o caráter competitivo do procedimento licitatório,</w:t>
      </w:r>
      <w:r w:rsidR="00CC212E" w:rsidRPr="00044276">
        <w:rPr>
          <w:rFonts w:cstheme="minorHAnsi"/>
          <w:sz w:val="24"/>
          <w:szCs w:val="24"/>
        </w:rPr>
        <w:t xml:space="preserve"> </w:t>
      </w:r>
      <w:r w:rsidRPr="00044276">
        <w:rPr>
          <w:rFonts w:cstheme="minorHAnsi"/>
          <w:sz w:val="24"/>
          <w:szCs w:val="24"/>
        </w:rPr>
        <w:t>por se tratar de qualificação impertinente ou irrelevante para a prestação</w:t>
      </w:r>
      <w:r w:rsidR="00CC212E" w:rsidRPr="00044276">
        <w:rPr>
          <w:rFonts w:cstheme="minorHAnsi"/>
          <w:sz w:val="24"/>
          <w:szCs w:val="24"/>
        </w:rPr>
        <w:t xml:space="preserve"> </w:t>
      </w:r>
      <w:r w:rsidRPr="00044276">
        <w:rPr>
          <w:rFonts w:cstheme="minorHAnsi"/>
          <w:sz w:val="24"/>
          <w:szCs w:val="24"/>
        </w:rPr>
        <w:t xml:space="preserve">do objeto específico do contrato. O trecho normativo que </w:t>
      </w:r>
      <w:proofErr w:type="gramStart"/>
      <w:r w:rsidRPr="00044276">
        <w:rPr>
          <w:rFonts w:cstheme="minorHAnsi"/>
          <w:sz w:val="24"/>
          <w:szCs w:val="24"/>
        </w:rPr>
        <w:t>previa</w:t>
      </w:r>
      <w:r w:rsidR="00C33AC7" w:rsidRPr="00044276">
        <w:rPr>
          <w:rFonts w:cstheme="minorHAnsi"/>
          <w:sz w:val="24"/>
          <w:szCs w:val="24"/>
        </w:rPr>
        <w:t xml:space="preserve"> </w:t>
      </w:r>
      <w:r w:rsidR="006C25C3" w:rsidRPr="00044276">
        <w:rPr>
          <w:rFonts w:cstheme="minorHAnsi"/>
          <w:sz w:val="24"/>
          <w:szCs w:val="24"/>
        </w:rPr>
        <w:t>Inicialmente</w:t>
      </w:r>
      <w:proofErr w:type="gramEnd"/>
      <w:r w:rsidRPr="00044276">
        <w:rPr>
          <w:rFonts w:cstheme="minorHAnsi"/>
          <w:sz w:val="24"/>
          <w:szCs w:val="24"/>
        </w:rPr>
        <w:t xml:space="preserve"> a obrigatoriedade de haver responsabilidade técnica de</w:t>
      </w:r>
      <w:r w:rsidR="00CC212E" w:rsidRPr="00044276">
        <w:rPr>
          <w:rFonts w:cstheme="minorHAnsi"/>
          <w:sz w:val="24"/>
          <w:szCs w:val="24"/>
        </w:rPr>
        <w:t xml:space="preserve"> </w:t>
      </w:r>
      <w:r w:rsidRPr="00044276">
        <w:rPr>
          <w:rFonts w:cstheme="minorHAnsi"/>
          <w:sz w:val="24"/>
          <w:szCs w:val="24"/>
        </w:rPr>
        <w:t>engenheiro mecânico quanto à prestação de serviços de manutenção de</w:t>
      </w:r>
      <w:r w:rsidR="00CC212E" w:rsidRPr="00044276">
        <w:rPr>
          <w:rFonts w:cstheme="minorHAnsi"/>
          <w:sz w:val="24"/>
          <w:szCs w:val="24"/>
        </w:rPr>
        <w:t xml:space="preserve"> </w:t>
      </w:r>
      <w:r w:rsidRPr="00044276">
        <w:rPr>
          <w:rFonts w:cstheme="minorHAnsi"/>
          <w:sz w:val="24"/>
          <w:szCs w:val="24"/>
        </w:rPr>
        <w:t>instalações e equipamentos de sistemas de climatização de ambientes foi</w:t>
      </w:r>
      <w:r w:rsidR="00CC212E" w:rsidRPr="00044276">
        <w:rPr>
          <w:rFonts w:cstheme="minorHAnsi"/>
          <w:sz w:val="24"/>
          <w:szCs w:val="24"/>
        </w:rPr>
        <w:t xml:space="preserve"> </w:t>
      </w:r>
      <w:r w:rsidRPr="00044276">
        <w:rPr>
          <w:rFonts w:cstheme="minorHAnsi"/>
          <w:sz w:val="24"/>
          <w:szCs w:val="24"/>
        </w:rPr>
        <w:t>vetado pelo Presidente da República. É desarrazoada a necessidade de o</w:t>
      </w:r>
      <w:r w:rsidR="00CC212E" w:rsidRPr="00044276">
        <w:rPr>
          <w:rFonts w:cstheme="minorHAnsi"/>
          <w:sz w:val="24"/>
          <w:szCs w:val="24"/>
        </w:rPr>
        <w:t xml:space="preserve"> </w:t>
      </w:r>
      <w:r w:rsidRPr="00044276">
        <w:rPr>
          <w:rFonts w:cstheme="minorHAnsi"/>
          <w:sz w:val="24"/>
          <w:szCs w:val="24"/>
        </w:rPr>
        <w:t>edital exigir, para fins de qualificação técnica a inscrição da empresa no</w:t>
      </w:r>
      <w:r w:rsidR="00C33AC7" w:rsidRPr="00044276">
        <w:rPr>
          <w:rFonts w:cstheme="minorHAnsi"/>
          <w:sz w:val="24"/>
          <w:szCs w:val="24"/>
        </w:rPr>
        <w:t xml:space="preserve"> </w:t>
      </w:r>
      <w:r w:rsidRPr="00044276">
        <w:rPr>
          <w:rFonts w:cstheme="minorHAnsi"/>
          <w:sz w:val="24"/>
          <w:szCs w:val="24"/>
        </w:rPr>
        <w:t>CREA; de possuir no quadro de funcionários engenheiro mecânico</w:t>
      </w:r>
      <w:r w:rsidR="00CC212E" w:rsidRPr="00044276">
        <w:rPr>
          <w:rFonts w:cstheme="minorHAnsi"/>
          <w:sz w:val="24"/>
          <w:szCs w:val="24"/>
        </w:rPr>
        <w:t xml:space="preserve"> </w:t>
      </w:r>
      <w:r w:rsidRPr="00044276">
        <w:rPr>
          <w:rFonts w:cstheme="minorHAnsi"/>
          <w:sz w:val="24"/>
          <w:szCs w:val="24"/>
        </w:rPr>
        <w:t>certificado em nome da empresa; e, de apresentar atestados de acervos</w:t>
      </w:r>
      <w:r w:rsidR="00CC212E" w:rsidRPr="00044276">
        <w:rPr>
          <w:rFonts w:cstheme="minorHAnsi"/>
          <w:sz w:val="24"/>
          <w:szCs w:val="24"/>
        </w:rPr>
        <w:t xml:space="preserve"> </w:t>
      </w:r>
      <w:r w:rsidRPr="00044276">
        <w:rPr>
          <w:rFonts w:cstheme="minorHAnsi"/>
          <w:sz w:val="24"/>
          <w:szCs w:val="24"/>
        </w:rPr>
        <w:t xml:space="preserve">técnicos de serviços anteriores, pelo que </w:t>
      </w:r>
      <w:r w:rsidR="006C25C3" w:rsidRPr="00044276">
        <w:rPr>
          <w:rFonts w:cstheme="minorHAnsi"/>
          <w:sz w:val="24"/>
          <w:szCs w:val="24"/>
        </w:rPr>
        <w:t>é improcedente</w:t>
      </w:r>
      <w:r w:rsidRPr="00044276">
        <w:rPr>
          <w:rFonts w:cstheme="minorHAnsi"/>
          <w:sz w:val="24"/>
          <w:szCs w:val="24"/>
        </w:rPr>
        <w:t xml:space="preserve"> a denúncia.</w:t>
      </w:r>
    </w:p>
    <w:p w14:paraId="2D800600" w14:textId="77777777" w:rsidR="00896111" w:rsidRPr="00044276" w:rsidRDefault="00896111" w:rsidP="00F81DA4">
      <w:pPr>
        <w:pStyle w:val="SemEspaamento"/>
        <w:ind w:left="1276"/>
        <w:jc w:val="both"/>
        <w:rPr>
          <w:rFonts w:cstheme="minorHAnsi"/>
          <w:b/>
          <w:bCs/>
          <w:sz w:val="24"/>
          <w:szCs w:val="24"/>
        </w:rPr>
      </w:pPr>
      <w:r w:rsidRPr="00044276">
        <w:rPr>
          <w:rFonts w:cstheme="minorHAnsi"/>
          <w:b/>
          <w:bCs/>
          <w:sz w:val="24"/>
          <w:szCs w:val="24"/>
        </w:rPr>
        <w:t xml:space="preserve">ACÓRDÃO: </w:t>
      </w:r>
      <w:r w:rsidRPr="00044276">
        <w:rPr>
          <w:rFonts w:cstheme="minorHAnsi"/>
          <w:sz w:val="24"/>
          <w:szCs w:val="24"/>
        </w:rPr>
        <w:t>Vista, relatada e discutida a matéria dos autos, na 1ª Sessão</w:t>
      </w:r>
      <w:r w:rsidR="00CC212E" w:rsidRPr="00044276">
        <w:rPr>
          <w:rFonts w:cstheme="minorHAnsi"/>
          <w:sz w:val="24"/>
          <w:szCs w:val="24"/>
        </w:rPr>
        <w:t xml:space="preserve"> </w:t>
      </w:r>
      <w:r w:rsidRPr="00044276">
        <w:rPr>
          <w:rFonts w:cstheme="minorHAnsi"/>
          <w:sz w:val="24"/>
          <w:szCs w:val="24"/>
        </w:rPr>
        <w:t>Reservada do Tribunal Pleno, de 25 de abril de 2018, ACORDAM os</w:t>
      </w:r>
      <w:r w:rsidR="00CC212E" w:rsidRPr="00044276">
        <w:rPr>
          <w:rFonts w:cstheme="minorHAnsi"/>
          <w:sz w:val="24"/>
          <w:szCs w:val="24"/>
        </w:rPr>
        <w:t xml:space="preserve"> </w:t>
      </w:r>
      <w:r w:rsidRPr="00044276">
        <w:rPr>
          <w:rFonts w:cstheme="minorHAnsi"/>
          <w:sz w:val="24"/>
          <w:szCs w:val="24"/>
        </w:rPr>
        <w:t>Senhores Conselheiros, por unanimidade, nos termos do voto do Relator,</w:t>
      </w:r>
      <w:r w:rsidR="00CC212E" w:rsidRPr="00044276">
        <w:rPr>
          <w:rFonts w:cstheme="minorHAnsi"/>
          <w:sz w:val="24"/>
          <w:szCs w:val="24"/>
        </w:rPr>
        <w:t xml:space="preserve"> </w:t>
      </w:r>
      <w:r w:rsidRPr="00044276">
        <w:rPr>
          <w:rFonts w:cstheme="minorHAnsi"/>
          <w:sz w:val="24"/>
          <w:szCs w:val="24"/>
        </w:rPr>
        <w:t>em conhecer a Denúncia – formulada por Lima Comércio e Serviços Ltda.,</w:t>
      </w:r>
      <w:r w:rsidR="00CC212E" w:rsidRPr="00044276">
        <w:rPr>
          <w:rFonts w:cstheme="minorHAnsi"/>
          <w:sz w:val="24"/>
          <w:szCs w:val="24"/>
        </w:rPr>
        <w:t xml:space="preserve"> </w:t>
      </w:r>
      <w:r w:rsidRPr="00044276">
        <w:rPr>
          <w:rFonts w:cstheme="minorHAnsi"/>
          <w:sz w:val="24"/>
          <w:szCs w:val="24"/>
        </w:rPr>
        <w:t>em face da Prefeitura Municipal de Água Clara, em razão de supostas</w:t>
      </w:r>
      <w:r w:rsidR="00CC212E" w:rsidRPr="00044276">
        <w:rPr>
          <w:rFonts w:cstheme="minorHAnsi"/>
          <w:sz w:val="24"/>
          <w:szCs w:val="24"/>
        </w:rPr>
        <w:t xml:space="preserve"> </w:t>
      </w:r>
      <w:r w:rsidRPr="00044276">
        <w:rPr>
          <w:rFonts w:cstheme="minorHAnsi"/>
          <w:sz w:val="24"/>
          <w:szCs w:val="24"/>
        </w:rPr>
        <w:t>irregularidades contidas no edital do procedimento licitatório, Pregão</w:t>
      </w:r>
      <w:r w:rsidR="00CC212E" w:rsidRPr="00044276">
        <w:rPr>
          <w:rFonts w:cstheme="minorHAnsi"/>
          <w:sz w:val="24"/>
          <w:szCs w:val="24"/>
        </w:rPr>
        <w:t xml:space="preserve"> </w:t>
      </w:r>
      <w:r w:rsidRPr="00044276">
        <w:rPr>
          <w:rFonts w:cstheme="minorHAnsi"/>
          <w:sz w:val="24"/>
          <w:szCs w:val="24"/>
        </w:rPr>
        <w:t>Presencial nº 29/2017 – por atender aos pressupostos de admissibilidade e,</w:t>
      </w:r>
      <w:r w:rsidR="00CC212E" w:rsidRPr="00044276">
        <w:rPr>
          <w:rFonts w:cstheme="minorHAnsi"/>
          <w:sz w:val="24"/>
          <w:szCs w:val="24"/>
        </w:rPr>
        <w:t xml:space="preserve"> </w:t>
      </w:r>
      <w:r w:rsidRPr="006E3C55">
        <w:rPr>
          <w:rFonts w:cstheme="minorHAnsi"/>
          <w:b/>
          <w:sz w:val="24"/>
          <w:szCs w:val="24"/>
        </w:rPr>
        <w:t>no mérito, pela sua improcedência por considerar desarrazoada a</w:t>
      </w:r>
      <w:r w:rsidR="00CC212E" w:rsidRPr="006E3C55">
        <w:rPr>
          <w:rFonts w:cstheme="minorHAnsi"/>
          <w:b/>
          <w:sz w:val="24"/>
          <w:szCs w:val="24"/>
        </w:rPr>
        <w:t xml:space="preserve"> </w:t>
      </w:r>
      <w:r w:rsidRPr="006E3C55">
        <w:rPr>
          <w:rFonts w:cstheme="minorHAnsi"/>
          <w:b/>
          <w:sz w:val="24"/>
          <w:szCs w:val="24"/>
        </w:rPr>
        <w:t>necessidade do edital exigir, para fins de qualificação técnica: a inscrição da</w:t>
      </w:r>
      <w:r w:rsidR="00CC212E" w:rsidRPr="006E3C55">
        <w:rPr>
          <w:rFonts w:cstheme="minorHAnsi"/>
          <w:b/>
          <w:sz w:val="24"/>
          <w:szCs w:val="24"/>
        </w:rPr>
        <w:t xml:space="preserve"> </w:t>
      </w:r>
      <w:r w:rsidRPr="006E3C55">
        <w:rPr>
          <w:rFonts w:cstheme="minorHAnsi"/>
          <w:b/>
          <w:sz w:val="24"/>
          <w:szCs w:val="24"/>
        </w:rPr>
        <w:t>empresa no CREA; de possuir no quadro de funcionários engenheiro</w:t>
      </w:r>
      <w:r w:rsidR="00CC212E" w:rsidRPr="006E3C55">
        <w:rPr>
          <w:rFonts w:cstheme="minorHAnsi"/>
          <w:b/>
          <w:sz w:val="24"/>
          <w:szCs w:val="24"/>
        </w:rPr>
        <w:t xml:space="preserve"> </w:t>
      </w:r>
      <w:r w:rsidRPr="006E3C55">
        <w:rPr>
          <w:rFonts w:cstheme="minorHAnsi"/>
          <w:b/>
          <w:sz w:val="24"/>
          <w:szCs w:val="24"/>
        </w:rPr>
        <w:t>mecânico certificado em nome da empresa; e, de apresentar atestados de</w:t>
      </w:r>
      <w:r w:rsidR="006C25C3" w:rsidRPr="006E3C55">
        <w:rPr>
          <w:rFonts w:cstheme="minorHAnsi"/>
          <w:b/>
          <w:sz w:val="24"/>
          <w:szCs w:val="24"/>
        </w:rPr>
        <w:t xml:space="preserve"> </w:t>
      </w:r>
      <w:r w:rsidRPr="006E3C55">
        <w:rPr>
          <w:rFonts w:cstheme="minorHAnsi"/>
          <w:b/>
          <w:sz w:val="24"/>
          <w:szCs w:val="24"/>
        </w:rPr>
        <w:t>acervos técnicos de serviços anteriores,</w:t>
      </w:r>
      <w:r w:rsidRPr="00044276">
        <w:rPr>
          <w:rFonts w:cstheme="minorHAnsi"/>
          <w:sz w:val="24"/>
          <w:szCs w:val="24"/>
        </w:rPr>
        <w:t xml:space="preserve"> por contrariar o inciso I, § 3º, art.</w:t>
      </w:r>
      <w:r w:rsidR="00CC212E" w:rsidRPr="00044276">
        <w:rPr>
          <w:rFonts w:cstheme="minorHAnsi"/>
          <w:sz w:val="24"/>
          <w:szCs w:val="24"/>
        </w:rPr>
        <w:t xml:space="preserve"> </w:t>
      </w:r>
      <w:r w:rsidRPr="00044276">
        <w:rPr>
          <w:rFonts w:cstheme="minorHAnsi"/>
          <w:sz w:val="24"/>
          <w:szCs w:val="24"/>
        </w:rPr>
        <w:t xml:space="preserve">3º, Lei nº </w:t>
      </w:r>
      <w:r w:rsidR="00CC212E" w:rsidRPr="00044276">
        <w:rPr>
          <w:rFonts w:cstheme="minorHAnsi"/>
          <w:sz w:val="24"/>
          <w:szCs w:val="24"/>
        </w:rPr>
        <w:t xml:space="preserve"> </w:t>
      </w:r>
      <w:r w:rsidRPr="00044276">
        <w:rPr>
          <w:rFonts w:cstheme="minorHAnsi"/>
          <w:sz w:val="24"/>
          <w:szCs w:val="24"/>
        </w:rPr>
        <w:t>.666/1993, devendo a Prefeitura Municipal de Água Clara se</w:t>
      </w:r>
      <w:r w:rsidR="00CC212E" w:rsidRPr="00044276">
        <w:rPr>
          <w:rFonts w:cstheme="minorHAnsi"/>
          <w:sz w:val="24"/>
          <w:szCs w:val="24"/>
        </w:rPr>
        <w:t xml:space="preserve"> </w:t>
      </w:r>
      <w:r w:rsidRPr="00044276">
        <w:rPr>
          <w:rFonts w:cstheme="minorHAnsi"/>
          <w:sz w:val="24"/>
          <w:szCs w:val="24"/>
        </w:rPr>
        <w:t>abster de incluir essas cláusulas, nas próximas licitações para a contratação</w:t>
      </w:r>
      <w:r w:rsidR="00CC212E" w:rsidRPr="00044276">
        <w:rPr>
          <w:rFonts w:cstheme="minorHAnsi"/>
          <w:sz w:val="24"/>
          <w:szCs w:val="24"/>
        </w:rPr>
        <w:t xml:space="preserve"> </w:t>
      </w:r>
      <w:r w:rsidRPr="00044276">
        <w:rPr>
          <w:rFonts w:cstheme="minorHAnsi"/>
          <w:sz w:val="24"/>
          <w:szCs w:val="24"/>
        </w:rPr>
        <w:t>de empresa especializada na prestação de serviços de instalação,</w:t>
      </w:r>
      <w:r w:rsidR="00CC212E" w:rsidRPr="00044276">
        <w:rPr>
          <w:rFonts w:cstheme="minorHAnsi"/>
          <w:sz w:val="24"/>
          <w:szCs w:val="24"/>
        </w:rPr>
        <w:t xml:space="preserve"> </w:t>
      </w:r>
      <w:r w:rsidRPr="00044276">
        <w:rPr>
          <w:rFonts w:cstheme="minorHAnsi"/>
          <w:sz w:val="24"/>
          <w:szCs w:val="24"/>
        </w:rPr>
        <w:t>manutenção, limpeza e higienização de ar condicionado; sendo suspenso o</w:t>
      </w:r>
      <w:r w:rsidR="00CC212E" w:rsidRPr="00044276">
        <w:rPr>
          <w:rFonts w:cstheme="minorHAnsi"/>
          <w:sz w:val="24"/>
          <w:szCs w:val="24"/>
        </w:rPr>
        <w:t xml:space="preserve"> </w:t>
      </w:r>
      <w:r w:rsidRPr="00044276">
        <w:rPr>
          <w:rFonts w:cstheme="minorHAnsi"/>
          <w:sz w:val="24"/>
          <w:szCs w:val="24"/>
        </w:rPr>
        <w:t>caráter sigiloso dos autos.</w:t>
      </w:r>
      <w:r w:rsidR="00CC212E" w:rsidRPr="00044276">
        <w:rPr>
          <w:rFonts w:cstheme="minorHAnsi"/>
          <w:sz w:val="24"/>
          <w:szCs w:val="24"/>
        </w:rPr>
        <w:t xml:space="preserve"> </w:t>
      </w:r>
      <w:r w:rsidRPr="00044276">
        <w:rPr>
          <w:rFonts w:cstheme="minorHAnsi"/>
          <w:sz w:val="24"/>
          <w:szCs w:val="24"/>
        </w:rPr>
        <w:t>Campo Grande, 25 de abril de 2018.</w:t>
      </w:r>
      <w:r w:rsidR="00CC212E" w:rsidRPr="00044276">
        <w:rPr>
          <w:rFonts w:cstheme="minorHAnsi"/>
          <w:sz w:val="24"/>
          <w:szCs w:val="24"/>
        </w:rPr>
        <w:t xml:space="preserve"> </w:t>
      </w:r>
      <w:r w:rsidRPr="00044276">
        <w:rPr>
          <w:rFonts w:cstheme="minorHAnsi"/>
          <w:b/>
          <w:bCs/>
          <w:sz w:val="24"/>
          <w:szCs w:val="24"/>
        </w:rPr>
        <w:t>Conselheiro Iran Coelho das Neves – Relator</w:t>
      </w:r>
    </w:p>
    <w:p w14:paraId="2372EBD1" w14:textId="77777777" w:rsidR="00896111" w:rsidRPr="00044276" w:rsidRDefault="00896111" w:rsidP="00F81DA4">
      <w:pPr>
        <w:pStyle w:val="SemEspaamento"/>
        <w:rPr>
          <w:rFonts w:cstheme="minorHAnsi"/>
          <w:sz w:val="24"/>
          <w:szCs w:val="24"/>
        </w:rPr>
      </w:pPr>
    </w:p>
    <w:p w14:paraId="0ACD8526" w14:textId="77777777" w:rsidR="00921FE4" w:rsidRPr="00044276" w:rsidRDefault="00921FE4" w:rsidP="00F81DA4">
      <w:pPr>
        <w:tabs>
          <w:tab w:val="left" w:pos="567"/>
          <w:tab w:val="left" w:pos="1134"/>
          <w:tab w:val="left" w:pos="1701"/>
        </w:tabs>
        <w:spacing w:after="0" w:line="240" w:lineRule="auto"/>
        <w:ind w:firstLine="1276"/>
        <w:jc w:val="both"/>
        <w:rPr>
          <w:rFonts w:eastAsia="Calibri" w:cstheme="minorHAnsi"/>
          <w:sz w:val="24"/>
          <w:szCs w:val="24"/>
        </w:rPr>
      </w:pPr>
      <w:r w:rsidRPr="00044276">
        <w:rPr>
          <w:rFonts w:cstheme="minorHAnsi"/>
          <w:sz w:val="24"/>
          <w:szCs w:val="24"/>
        </w:rPr>
        <w:t xml:space="preserve">Necessário se dito que A Administração não está transferindo a terceiros a obrigação de fiscalização dos fornecedores, tarefa que cabe à ORGÃO FISCALIZADORES. </w:t>
      </w:r>
    </w:p>
    <w:p w14:paraId="0979BC94" w14:textId="77777777" w:rsidR="00921FE4" w:rsidRPr="00044276" w:rsidRDefault="00921FE4" w:rsidP="00F81DA4">
      <w:pPr>
        <w:pStyle w:val="Recuodecorpodetexto3"/>
        <w:tabs>
          <w:tab w:val="left" w:pos="426"/>
        </w:tabs>
        <w:spacing w:after="0" w:line="240" w:lineRule="auto"/>
        <w:ind w:left="0" w:firstLine="1134"/>
        <w:jc w:val="both"/>
        <w:rPr>
          <w:rFonts w:cstheme="minorHAnsi"/>
          <w:sz w:val="24"/>
          <w:szCs w:val="24"/>
        </w:rPr>
      </w:pPr>
    </w:p>
    <w:p w14:paraId="1E442EF8" w14:textId="77777777" w:rsidR="00D3434C" w:rsidRPr="00044276" w:rsidRDefault="00921FE4" w:rsidP="00D3434C">
      <w:pPr>
        <w:tabs>
          <w:tab w:val="left" w:pos="426"/>
        </w:tabs>
        <w:spacing w:after="0" w:line="240" w:lineRule="auto"/>
        <w:ind w:firstLine="1134"/>
        <w:jc w:val="both"/>
        <w:rPr>
          <w:rFonts w:cstheme="minorHAnsi"/>
          <w:sz w:val="24"/>
          <w:szCs w:val="24"/>
        </w:rPr>
      </w:pPr>
      <w:r w:rsidRPr="00044276">
        <w:rPr>
          <w:rFonts w:cstheme="minorHAnsi"/>
          <w:sz w:val="24"/>
          <w:szCs w:val="24"/>
        </w:rPr>
        <w:t xml:space="preserve">Importante demonstrar que o objetivo originalmente buscado é o de ensejar a </w:t>
      </w:r>
      <w:r w:rsidRPr="00044276">
        <w:rPr>
          <w:rFonts w:cstheme="minorHAnsi"/>
          <w:b/>
          <w:bCs/>
          <w:sz w:val="24"/>
          <w:szCs w:val="24"/>
        </w:rPr>
        <w:t>maior competitividade ou concorrência entre os interessados</w:t>
      </w:r>
      <w:r w:rsidRPr="00044276">
        <w:rPr>
          <w:rFonts w:cstheme="minorHAnsi"/>
          <w:sz w:val="24"/>
          <w:szCs w:val="24"/>
        </w:rPr>
        <w:t xml:space="preserve"> - ainda mais durante a primeira fase do certame, ou seja, durante a fase de habilitação dos proponentes. Aliás, a finalidade do certame é propiciar à Administração a escolha da melhor e mais vantajosa das propostas, no universo do maior número possível de ofertantes.</w:t>
      </w:r>
    </w:p>
    <w:p w14:paraId="38CA9239" w14:textId="77777777" w:rsidR="00D3434C" w:rsidRPr="00044276" w:rsidRDefault="00D3434C" w:rsidP="00D3434C">
      <w:pPr>
        <w:tabs>
          <w:tab w:val="left" w:pos="426"/>
        </w:tabs>
        <w:spacing w:after="0" w:line="240" w:lineRule="auto"/>
        <w:ind w:firstLine="1134"/>
        <w:jc w:val="both"/>
        <w:rPr>
          <w:rFonts w:cstheme="minorHAnsi"/>
          <w:sz w:val="24"/>
          <w:szCs w:val="24"/>
        </w:rPr>
      </w:pPr>
    </w:p>
    <w:p w14:paraId="4E585C0A" w14:textId="77777777" w:rsidR="00A9123A" w:rsidRPr="00044276" w:rsidRDefault="00921FE4" w:rsidP="00F81DA4">
      <w:pPr>
        <w:tabs>
          <w:tab w:val="left" w:pos="426"/>
        </w:tabs>
        <w:spacing w:after="0" w:line="240" w:lineRule="auto"/>
        <w:ind w:firstLine="1134"/>
        <w:jc w:val="both"/>
        <w:rPr>
          <w:rFonts w:cstheme="minorHAnsi"/>
          <w:b/>
          <w:sz w:val="24"/>
          <w:szCs w:val="24"/>
        </w:rPr>
      </w:pPr>
      <w:r w:rsidRPr="00044276">
        <w:rPr>
          <w:rFonts w:cstheme="minorHAnsi"/>
          <w:sz w:val="24"/>
          <w:szCs w:val="24"/>
        </w:rPr>
        <w:lastRenderedPageBreak/>
        <w:t xml:space="preserve">Temos, </w:t>
      </w:r>
      <w:r w:rsidR="009C1DC7">
        <w:rPr>
          <w:rFonts w:cstheme="minorHAnsi"/>
          <w:sz w:val="24"/>
          <w:szCs w:val="24"/>
        </w:rPr>
        <w:t xml:space="preserve">ainda </w:t>
      </w:r>
      <w:r w:rsidRPr="00044276">
        <w:rPr>
          <w:rFonts w:cstheme="minorHAnsi"/>
          <w:sz w:val="24"/>
          <w:szCs w:val="24"/>
        </w:rPr>
        <w:t xml:space="preserve">a saber, que o art. </w:t>
      </w:r>
      <w:r w:rsidR="00A9123A" w:rsidRPr="00044276">
        <w:rPr>
          <w:rFonts w:cstheme="minorHAnsi"/>
          <w:sz w:val="24"/>
          <w:szCs w:val="24"/>
        </w:rPr>
        <w:t>67 da lei 14.133/2024</w:t>
      </w:r>
      <w:r w:rsidRPr="00044276">
        <w:rPr>
          <w:rFonts w:cstheme="minorHAnsi"/>
          <w:sz w:val="24"/>
          <w:szCs w:val="24"/>
        </w:rPr>
        <w:t xml:space="preserve"> é </w:t>
      </w:r>
      <w:proofErr w:type="spellStart"/>
      <w:r w:rsidRPr="00044276">
        <w:rPr>
          <w:rFonts w:cstheme="minorHAnsi"/>
          <w:iCs/>
          <w:sz w:val="24"/>
          <w:szCs w:val="24"/>
        </w:rPr>
        <w:t>numerus</w:t>
      </w:r>
      <w:proofErr w:type="spellEnd"/>
      <w:r w:rsidRPr="00044276">
        <w:rPr>
          <w:rFonts w:cstheme="minorHAnsi"/>
          <w:iCs/>
          <w:sz w:val="24"/>
          <w:szCs w:val="24"/>
        </w:rPr>
        <w:t xml:space="preserve"> </w:t>
      </w:r>
      <w:proofErr w:type="spellStart"/>
      <w:r w:rsidRPr="00044276">
        <w:rPr>
          <w:rFonts w:cstheme="minorHAnsi"/>
          <w:iCs/>
          <w:sz w:val="24"/>
          <w:szCs w:val="24"/>
        </w:rPr>
        <w:t>clausus</w:t>
      </w:r>
      <w:proofErr w:type="spellEnd"/>
      <w:r w:rsidRPr="00044276">
        <w:rPr>
          <w:rFonts w:cstheme="minorHAnsi"/>
          <w:sz w:val="24"/>
          <w:szCs w:val="24"/>
        </w:rPr>
        <w:t>, ao tratar da documentação relativa à qualificação técnica para habilitação</w:t>
      </w:r>
      <w:r w:rsidR="00A9123A" w:rsidRPr="00044276">
        <w:rPr>
          <w:rFonts w:cstheme="minorHAnsi"/>
          <w:sz w:val="24"/>
          <w:szCs w:val="24"/>
        </w:rPr>
        <w:t xml:space="preserve"> nas licitações. Em seu inciso </w:t>
      </w:r>
      <w:r w:rsidR="00A9123A" w:rsidRPr="00044276">
        <w:rPr>
          <w:rFonts w:cstheme="minorHAnsi"/>
          <w:color w:val="000000"/>
          <w:sz w:val="24"/>
          <w:szCs w:val="24"/>
        </w:rPr>
        <w:t xml:space="preserve">V - registro ou inscrição na entidade profissional competente, </w:t>
      </w:r>
      <w:r w:rsidR="00A9123A" w:rsidRPr="00044276">
        <w:rPr>
          <w:rFonts w:cstheme="minorHAnsi"/>
          <w:b/>
          <w:color w:val="000000"/>
          <w:sz w:val="24"/>
          <w:szCs w:val="24"/>
        </w:rPr>
        <w:t>quando for o caso;</w:t>
      </w:r>
    </w:p>
    <w:p w14:paraId="2ECFC27A" w14:textId="77777777" w:rsidR="00921FE4" w:rsidRPr="00044276" w:rsidRDefault="00921FE4" w:rsidP="00F81DA4">
      <w:pPr>
        <w:tabs>
          <w:tab w:val="left" w:pos="426"/>
        </w:tabs>
        <w:spacing w:after="0" w:line="240" w:lineRule="auto"/>
        <w:ind w:firstLine="1134"/>
        <w:jc w:val="both"/>
        <w:rPr>
          <w:rFonts w:cstheme="minorHAnsi"/>
          <w:sz w:val="24"/>
          <w:szCs w:val="24"/>
        </w:rPr>
      </w:pPr>
    </w:p>
    <w:p w14:paraId="736489CD" w14:textId="77777777" w:rsidR="00730997" w:rsidRPr="00044276" w:rsidRDefault="00F069A8" w:rsidP="00F81DA4">
      <w:pPr>
        <w:pStyle w:val="Ttulo1"/>
        <w:tabs>
          <w:tab w:val="left" w:pos="426"/>
        </w:tabs>
        <w:ind w:firstLine="1134"/>
        <w:rPr>
          <w:rFonts w:asciiTheme="minorHAnsi" w:hAnsiTheme="minorHAnsi" w:cstheme="minorHAnsi"/>
          <w:b w:val="0"/>
          <w:spacing w:val="2"/>
          <w:shd w:val="clear" w:color="auto" w:fill="FFFFFF"/>
        </w:rPr>
      </w:pPr>
      <w:r w:rsidRPr="00044276">
        <w:rPr>
          <w:rFonts w:asciiTheme="minorHAnsi" w:hAnsiTheme="minorHAnsi" w:cstheme="minorHAnsi"/>
          <w:b w:val="0"/>
          <w:spacing w:val="2"/>
          <w:shd w:val="clear" w:color="auto" w:fill="FFFFFF"/>
        </w:rPr>
        <w:t>É vital compreender o contexto em que a nova lei se inserirá. A Lei </w:t>
      </w:r>
      <w:hyperlink r:id="rId10" w:tooltip="LEI Nº 14.133, DE 1º DE ABRIL DE 2021" w:history="1">
        <w:r w:rsidRPr="00044276">
          <w:rPr>
            <w:rStyle w:val="Hyperlink"/>
            <w:rFonts w:asciiTheme="minorHAnsi" w:hAnsiTheme="minorHAnsi" w:cstheme="minorHAnsi"/>
            <w:b w:val="0"/>
            <w:color w:val="0091EA"/>
            <w:spacing w:val="2"/>
            <w:shd w:val="clear" w:color="auto" w:fill="FFFFFF"/>
          </w:rPr>
          <w:t>14.133</w:t>
        </w:r>
      </w:hyperlink>
      <w:r w:rsidRPr="00044276">
        <w:rPr>
          <w:rFonts w:asciiTheme="minorHAnsi" w:hAnsiTheme="minorHAnsi" w:cstheme="minorHAnsi"/>
          <w:b w:val="0"/>
          <w:spacing w:val="2"/>
          <w:shd w:val="clear" w:color="auto" w:fill="FFFFFF"/>
        </w:rPr>
        <w:t>/21 busca modernizar e tornar mais eficiente o processo de licitações e contratos administrativos.</w:t>
      </w:r>
    </w:p>
    <w:p w14:paraId="73076240" w14:textId="77777777" w:rsidR="00730997" w:rsidRPr="00044276" w:rsidRDefault="00730997" w:rsidP="00F81DA4">
      <w:pPr>
        <w:pStyle w:val="Ttulo1"/>
        <w:tabs>
          <w:tab w:val="left" w:pos="426"/>
        </w:tabs>
        <w:ind w:firstLine="1134"/>
        <w:rPr>
          <w:rFonts w:asciiTheme="minorHAnsi" w:hAnsiTheme="minorHAnsi" w:cstheme="minorHAnsi"/>
          <w:b w:val="0"/>
          <w:spacing w:val="2"/>
          <w:shd w:val="clear" w:color="auto" w:fill="FFFFFF"/>
        </w:rPr>
      </w:pPr>
    </w:p>
    <w:p w14:paraId="7D5116ED" w14:textId="77777777" w:rsidR="00F069A8" w:rsidRPr="00044276" w:rsidRDefault="00F069A8" w:rsidP="00F81DA4">
      <w:pPr>
        <w:pStyle w:val="Ttulo1"/>
        <w:tabs>
          <w:tab w:val="left" w:pos="426"/>
        </w:tabs>
        <w:ind w:firstLine="1134"/>
        <w:rPr>
          <w:rFonts w:asciiTheme="minorHAnsi" w:hAnsiTheme="minorHAnsi" w:cstheme="minorHAnsi"/>
          <w:b w:val="0"/>
          <w:spacing w:val="2"/>
          <w:shd w:val="clear" w:color="auto" w:fill="FFFFFF"/>
        </w:rPr>
      </w:pPr>
      <w:r w:rsidRPr="00044276">
        <w:rPr>
          <w:rFonts w:asciiTheme="minorHAnsi" w:hAnsiTheme="minorHAnsi" w:cstheme="minorHAnsi"/>
          <w:b w:val="0"/>
          <w:spacing w:val="2"/>
          <w:shd w:val="clear" w:color="auto" w:fill="FFFFFF"/>
        </w:rPr>
        <w:t>As alterações incluem, entre outras coisas, novas modalidades de licitação, critérios de julgamento e formas de disputa, além de introduzir mecanismos para garantir a execução contratual e promover a transparência. Nesse contexto, o atestado de capacidade técnica surge como uma ferramenta de qualificação e seleção de fornecedores que pode influenciar significativamente o sucesso de uma empresa em processos licitatórios.</w:t>
      </w:r>
    </w:p>
    <w:p w14:paraId="2AE96EAC" w14:textId="77777777" w:rsidR="00F069A8" w:rsidRPr="00044276" w:rsidRDefault="00F069A8" w:rsidP="00F81DA4">
      <w:pPr>
        <w:pStyle w:val="Ttulo1"/>
        <w:tabs>
          <w:tab w:val="left" w:pos="426"/>
        </w:tabs>
        <w:ind w:firstLine="1134"/>
        <w:rPr>
          <w:rFonts w:asciiTheme="minorHAnsi" w:hAnsiTheme="minorHAnsi" w:cstheme="minorHAnsi"/>
          <w:b w:val="0"/>
          <w:spacing w:val="2"/>
          <w:shd w:val="clear" w:color="auto" w:fill="FFFFFF"/>
        </w:rPr>
      </w:pPr>
    </w:p>
    <w:p w14:paraId="5847779A" w14:textId="77777777" w:rsidR="00921FE4" w:rsidRPr="00044276" w:rsidRDefault="00921FE4" w:rsidP="00F81DA4">
      <w:pPr>
        <w:pStyle w:val="Ttulo1"/>
        <w:tabs>
          <w:tab w:val="left" w:pos="426"/>
        </w:tabs>
        <w:ind w:firstLine="1134"/>
        <w:rPr>
          <w:rFonts w:asciiTheme="minorHAnsi" w:hAnsiTheme="minorHAnsi" w:cstheme="minorHAnsi"/>
        </w:rPr>
      </w:pPr>
      <w:r w:rsidRPr="00044276">
        <w:rPr>
          <w:rFonts w:asciiTheme="minorHAnsi" w:hAnsiTheme="minorHAnsi" w:cstheme="minorHAnsi"/>
          <w:bCs w:val="0"/>
        </w:rPr>
        <w:t xml:space="preserve">Em outras palavras, o essencial não é a certificação formal, mas o preenchimento dos requisitos necessários à satisfação do interesse público. Se o sujeito preenche os requisitos, mas não dispõe dos documentos para fornecimento, não pode ser impedido de participar do certame. </w:t>
      </w:r>
    </w:p>
    <w:p w14:paraId="48C434D9" w14:textId="77777777" w:rsidR="00921FE4" w:rsidRPr="00044276" w:rsidRDefault="00921FE4" w:rsidP="00F81DA4">
      <w:pPr>
        <w:tabs>
          <w:tab w:val="left" w:pos="426"/>
        </w:tabs>
        <w:spacing w:after="0" w:line="240" w:lineRule="auto"/>
        <w:ind w:firstLine="1134"/>
        <w:jc w:val="both"/>
        <w:rPr>
          <w:rFonts w:cstheme="minorHAnsi"/>
          <w:sz w:val="24"/>
          <w:szCs w:val="24"/>
        </w:rPr>
      </w:pPr>
    </w:p>
    <w:p w14:paraId="2A2C43DF" w14:textId="77777777" w:rsidR="00921FE4" w:rsidRPr="00044276" w:rsidRDefault="00921FE4" w:rsidP="00F81DA4">
      <w:pPr>
        <w:tabs>
          <w:tab w:val="left" w:pos="426"/>
        </w:tabs>
        <w:spacing w:after="0" w:line="240" w:lineRule="auto"/>
        <w:ind w:firstLine="1134"/>
        <w:jc w:val="both"/>
        <w:rPr>
          <w:rFonts w:cstheme="minorHAnsi"/>
          <w:sz w:val="24"/>
          <w:szCs w:val="24"/>
        </w:rPr>
      </w:pPr>
      <w:r w:rsidRPr="00044276">
        <w:rPr>
          <w:rFonts w:cstheme="minorHAnsi"/>
          <w:sz w:val="24"/>
          <w:szCs w:val="24"/>
        </w:rPr>
        <w:t xml:space="preserve">Nada impede, com tudo, que o ato convocatório preveja exigências, como requisito de habilitação. O que não pode ser admitido é a proibição de participação das empresas que não possuem tais. Deve-se assegurar aos interessados, mesmo não apresentando tais exigências, a faculdade de provar sua idoneidade e condições para execução do objeto licitado que </w:t>
      </w:r>
      <w:r w:rsidRPr="00044276">
        <w:rPr>
          <w:rFonts w:cstheme="minorHAnsi"/>
          <w:b/>
          <w:bCs/>
          <w:sz w:val="24"/>
          <w:szCs w:val="24"/>
        </w:rPr>
        <w:t>é de inteira responsabilidade da licitante</w:t>
      </w:r>
      <w:r w:rsidRPr="00044276">
        <w:rPr>
          <w:rFonts w:cstheme="minorHAnsi"/>
          <w:sz w:val="24"/>
          <w:szCs w:val="24"/>
        </w:rPr>
        <w:t xml:space="preserve">. </w:t>
      </w:r>
    </w:p>
    <w:p w14:paraId="7F349015" w14:textId="77777777" w:rsidR="00921FE4" w:rsidRPr="00044276" w:rsidRDefault="00921FE4" w:rsidP="00F81DA4">
      <w:pPr>
        <w:tabs>
          <w:tab w:val="left" w:pos="426"/>
        </w:tabs>
        <w:spacing w:after="0" w:line="240" w:lineRule="auto"/>
        <w:ind w:firstLine="1134"/>
        <w:jc w:val="both"/>
        <w:rPr>
          <w:rFonts w:cstheme="minorHAnsi"/>
          <w:i/>
          <w:sz w:val="24"/>
          <w:szCs w:val="24"/>
        </w:rPr>
      </w:pPr>
    </w:p>
    <w:p w14:paraId="1E88802C" w14:textId="77777777" w:rsidR="00921FE4" w:rsidRPr="00044276" w:rsidRDefault="00921FE4" w:rsidP="00F81DA4">
      <w:pPr>
        <w:tabs>
          <w:tab w:val="left" w:pos="426"/>
        </w:tabs>
        <w:spacing w:after="0" w:line="240" w:lineRule="auto"/>
        <w:ind w:left="1134"/>
        <w:jc w:val="both"/>
        <w:rPr>
          <w:rFonts w:cstheme="minorHAnsi"/>
          <w:i/>
          <w:sz w:val="24"/>
          <w:szCs w:val="24"/>
        </w:rPr>
      </w:pPr>
      <w:r w:rsidRPr="00044276">
        <w:rPr>
          <w:rFonts w:cstheme="minorHAnsi"/>
          <w:i/>
          <w:sz w:val="24"/>
          <w:szCs w:val="24"/>
        </w:rPr>
        <w:t>“Com este entendimento, temos a discricionariedade da Administração Pública, que se faz presente pelos critérios de conveniência e oportunidade. Há conveniência sempre que o ato interessa, convém ou satisfaz o interesse público. Há oportunidade quando o ato é praticado no momento adequado à satisfação do interesse público”.</w:t>
      </w:r>
    </w:p>
    <w:p w14:paraId="75A9EC47" w14:textId="77777777" w:rsidR="00921FE4" w:rsidRPr="00044276" w:rsidRDefault="00921FE4" w:rsidP="00F81DA4">
      <w:pPr>
        <w:pStyle w:val="Recuodecorpodetexto3"/>
        <w:tabs>
          <w:tab w:val="left" w:pos="426"/>
        </w:tabs>
        <w:spacing w:after="0" w:line="240" w:lineRule="auto"/>
        <w:ind w:left="0" w:firstLine="1134"/>
        <w:jc w:val="both"/>
        <w:rPr>
          <w:rFonts w:cstheme="minorHAnsi"/>
          <w:sz w:val="24"/>
          <w:szCs w:val="24"/>
        </w:rPr>
      </w:pPr>
    </w:p>
    <w:p w14:paraId="12DA46E6" w14:textId="77777777" w:rsidR="00921FE4" w:rsidRPr="00044276" w:rsidRDefault="00921FE4" w:rsidP="00F81DA4">
      <w:pPr>
        <w:pStyle w:val="Recuodecorpodetexto3"/>
        <w:tabs>
          <w:tab w:val="left" w:pos="426"/>
        </w:tabs>
        <w:spacing w:after="0" w:line="240" w:lineRule="auto"/>
        <w:ind w:left="0" w:firstLine="1134"/>
        <w:jc w:val="both"/>
        <w:rPr>
          <w:rFonts w:cstheme="minorHAnsi"/>
          <w:iCs/>
          <w:sz w:val="24"/>
          <w:szCs w:val="24"/>
        </w:rPr>
      </w:pPr>
      <w:r w:rsidRPr="00044276">
        <w:rPr>
          <w:rFonts w:cstheme="minorHAnsi"/>
          <w:sz w:val="24"/>
          <w:szCs w:val="24"/>
        </w:rPr>
        <w:t xml:space="preserve">Além disso, conforme o disposto no art. </w:t>
      </w:r>
      <w:r w:rsidR="00416B45" w:rsidRPr="00044276">
        <w:rPr>
          <w:rFonts w:cstheme="minorHAnsi"/>
          <w:sz w:val="24"/>
          <w:szCs w:val="24"/>
        </w:rPr>
        <w:t>9</w:t>
      </w:r>
      <w:r w:rsidRPr="00044276">
        <w:rPr>
          <w:rFonts w:cstheme="minorHAnsi"/>
          <w:sz w:val="24"/>
          <w:szCs w:val="24"/>
        </w:rPr>
        <w:t xml:space="preserve">º da Lei </w:t>
      </w:r>
      <w:r w:rsidR="00416B45" w:rsidRPr="00044276">
        <w:rPr>
          <w:rFonts w:cstheme="minorHAnsi"/>
          <w:sz w:val="24"/>
          <w:szCs w:val="24"/>
        </w:rPr>
        <w:t>14.133/2021</w:t>
      </w:r>
      <w:r w:rsidRPr="00044276">
        <w:rPr>
          <w:rFonts w:cstheme="minorHAnsi"/>
          <w:sz w:val="24"/>
          <w:szCs w:val="24"/>
        </w:rPr>
        <w:t>, é vedado aos agentes públicos</w:t>
      </w:r>
      <w:r w:rsidR="00482442" w:rsidRPr="00044276">
        <w:rPr>
          <w:rFonts w:cstheme="minorHAnsi"/>
          <w:sz w:val="24"/>
          <w:szCs w:val="24"/>
        </w:rPr>
        <w:t>:</w:t>
      </w:r>
    </w:p>
    <w:p w14:paraId="5ADE96A2" w14:textId="77777777" w:rsidR="00921FE4" w:rsidRPr="00044276" w:rsidRDefault="00921FE4" w:rsidP="00F81DA4">
      <w:pPr>
        <w:spacing w:after="0" w:line="240" w:lineRule="auto"/>
        <w:jc w:val="both"/>
        <w:rPr>
          <w:rFonts w:cstheme="minorHAnsi"/>
          <w:b/>
          <w:sz w:val="24"/>
          <w:szCs w:val="24"/>
        </w:rPr>
      </w:pPr>
    </w:p>
    <w:p w14:paraId="28459DB8" w14:textId="77777777" w:rsidR="00416B45" w:rsidRPr="006E3C55" w:rsidRDefault="00416B45" w:rsidP="00F81DA4">
      <w:pPr>
        <w:spacing w:after="0" w:line="240" w:lineRule="auto"/>
        <w:ind w:left="1134"/>
        <w:jc w:val="both"/>
        <w:rPr>
          <w:rFonts w:eastAsia="Times New Roman" w:cstheme="minorHAnsi"/>
          <w:i/>
          <w:color w:val="000000"/>
          <w:sz w:val="24"/>
          <w:szCs w:val="24"/>
          <w:lang w:eastAsia="pt-BR"/>
        </w:rPr>
      </w:pPr>
      <w:r w:rsidRPr="006E3C55">
        <w:rPr>
          <w:rFonts w:eastAsia="Times New Roman" w:cstheme="minorHAnsi"/>
          <w:i/>
          <w:color w:val="000000"/>
          <w:sz w:val="24"/>
          <w:szCs w:val="24"/>
          <w:lang w:eastAsia="pt-BR"/>
        </w:rPr>
        <w:t>Art. 9º É vedado ao agente público designado para atuar na área de licitações e contratos, ressalvados os casos previstos em lei:</w:t>
      </w:r>
    </w:p>
    <w:p w14:paraId="11C05FA8" w14:textId="77777777" w:rsidR="00416B45" w:rsidRPr="006E3C55" w:rsidRDefault="00416B45" w:rsidP="00F81DA4">
      <w:pPr>
        <w:spacing w:after="0" w:line="240" w:lineRule="auto"/>
        <w:ind w:left="1134"/>
        <w:jc w:val="both"/>
        <w:rPr>
          <w:rFonts w:eastAsia="Times New Roman" w:cstheme="minorHAnsi"/>
          <w:i/>
          <w:color w:val="000000"/>
          <w:sz w:val="24"/>
          <w:szCs w:val="24"/>
          <w:lang w:eastAsia="pt-BR"/>
        </w:rPr>
      </w:pPr>
      <w:bookmarkStart w:id="2" w:name="art9i"/>
      <w:bookmarkEnd w:id="2"/>
      <w:r w:rsidRPr="006E3C55">
        <w:rPr>
          <w:rFonts w:eastAsia="Times New Roman" w:cstheme="minorHAnsi"/>
          <w:i/>
          <w:color w:val="000000"/>
          <w:sz w:val="24"/>
          <w:szCs w:val="24"/>
          <w:lang w:eastAsia="pt-BR"/>
        </w:rPr>
        <w:t xml:space="preserve">I - </w:t>
      </w:r>
      <w:r w:rsidR="00912A5B" w:rsidRPr="006E3C55">
        <w:rPr>
          <w:rFonts w:eastAsia="Times New Roman" w:cstheme="minorHAnsi"/>
          <w:i/>
          <w:color w:val="000000"/>
          <w:sz w:val="24"/>
          <w:szCs w:val="24"/>
          <w:lang w:eastAsia="pt-BR"/>
        </w:rPr>
        <w:t>Admitir</w:t>
      </w:r>
      <w:r w:rsidRPr="006E3C55">
        <w:rPr>
          <w:rFonts w:eastAsia="Times New Roman" w:cstheme="minorHAnsi"/>
          <w:i/>
          <w:color w:val="000000"/>
          <w:sz w:val="24"/>
          <w:szCs w:val="24"/>
          <w:lang w:eastAsia="pt-BR"/>
        </w:rPr>
        <w:t>, prever, incluir ou tolerar, nos atos que praticar, situações que:</w:t>
      </w:r>
    </w:p>
    <w:p w14:paraId="1C227245" w14:textId="77777777" w:rsidR="00416B45" w:rsidRPr="006E3C55" w:rsidRDefault="00416B45" w:rsidP="00F81DA4">
      <w:pPr>
        <w:spacing w:after="0" w:line="240" w:lineRule="auto"/>
        <w:ind w:left="1134"/>
        <w:jc w:val="both"/>
        <w:rPr>
          <w:rFonts w:eastAsia="Times New Roman" w:cstheme="minorHAnsi"/>
          <w:i/>
          <w:color w:val="000000"/>
          <w:sz w:val="24"/>
          <w:szCs w:val="24"/>
          <w:lang w:eastAsia="pt-BR"/>
        </w:rPr>
      </w:pPr>
      <w:bookmarkStart w:id="3" w:name="art9ia"/>
      <w:bookmarkEnd w:id="3"/>
      <w:r w:rsidRPr="006E3C55">
        <w:rPr>
          <w:rFonts w:eastAsia="Times New Roman" w:cstheme="minorHAnsi"/>
          <w:i/>
          <w:color w:val="000000"/>
          <w:sz w:val="24"/>
          <w:szCs w:val="24"/>
          <w:lang w:eastAsia="pt-BR"/>
        </w:rPr>
        <w:t>a) comprometam, restrinjam ou frustrem o caráter competitivo do processo licitatório, inclusive nos casos de participação de sociedades cooperativas;</w:t>
      </w:r>
    </w:p>
    <w:p w14:paraId="70868A6B" w14:textId="77777777" w:rsidR="00416B45" w:rsidRPr="006E3C55" w:rsidRDefault="00416B45" w:rsidP="00F81DA4">
      <w:pPr>
        <w:spacing w:after="0" w:line="240" w:lineRule="auto"/>
        <w:ind w:left="1134"/>
        <w:jc w:val="both"/>
        <w:rPr>
          <w:rFonts w:eastAsia="Times New Roman" w:cstheme="minorHAnsi"/>
          <w:i/>
          <w:color w:val="000000"/>
          <w:sz w:val="24"/>
          <w:szCs w:val="24"/>
          <w:lang w:eastAsia="pt-BR"/>
        </w:rPr>
      </w:pPr>
      <w:bookmarkStart w:id="4" w:name="art9ib"/>
      <w:bookmarkEnd w:id="4"/>
      <w:r w:rsidRPr="006E3C55">
        <w:rPr>
          <w:rFonts w:eastAsia="Times New Roman" w:cstheme="minorHAnsi"/>
          <w:i/>
          <w:color w:val="000000"/>
          <w:sz w:val="24"/>
          <w:szCs w:val="24"/>
          <w:lang w:eastAsia="pt-BR"/>
        </w:rPr>
        <w:t>b) estabeleçam preferências ou distinções em razão da naturalidade, da sede ou do domicílio dos licitantes;</w:t>
      </w:r>
    </w:p>
    <w:p w14:paraId="74792467" w14:textId="77777777" w:rsidR="00416B45" w:rsidRPr="006E3C55" w:rsidRDefault="00416B45" w:rsidP="00F81DA4">
      <w:pPr>
        <w:spacing w:after="0" w:line="240" w:lineRule="auto"/>
        <w:ind w:left="1134"/>
        <w:jc w:val="both"/>
        <w:rPr>
          <w:rFonts w:eastAsia="Times New Roman" w:cstheme="minorHAnsi"/>
          <w:i/>
          <w:color w:val="000000"/>
          <w:sz w:val="24"/>
          <w:szCs w:val="24"/>
          <w:lang w:eastAsia="pt-BR"/>
        </w:rPr>
      </w:pPr>
      <w:bookmarkStart w:id="5" w:name="art9ic"/>
      <w:bookmarkEnd w:id="5"/>
      <w:r w:rsidRPr="006E3C55">
        <w:rPr>
          <w:rFonts w:eastAsia="Times New Roman" w:cstheme="minorHAnsi"/>
          <w:i/>
          <w:color w:val="000000"/>
          <w:sz w:val="24"/>
          <w:szCs w:val="24"/>
          <w:lang w:eastAsia="pt-BR"/>
        </w:rPr>
        <w:t>c) sejam impertinentes ou irrelevantes para o objeto específico do contrato;</w:t>
      </w:r>
    </w:p>
    <w:p w14:paraId="6676753B" w14:textId="77777777" w:rsidR="00416B45" w:rsidRDefault="00416B45" w:rsidP="00F81DA4">
      <w:pPr>
        <w:spacing w:after="0" w:line="240" w:lineRule="auto"/>
        <w:jc w:val="both"/>
        <w:rPr>
          <w:rFonts w:cstheme="minorHAnsi"/>
          <w:b/>
          <w:sz w:val="24"/>
          <w:szCs w:val="24"/>
        </w:rPr>
      </w:pPr>
    </w:p>
    <w:p w14:paraId="01F25177" w14:textId="77777777" w:rsidR="00397A2B" w:rsidRDefault="00397A2B" w:rsidP="00F81DA4">
      <w:pPr>
        <w:spacing w:after="0" w:line="240" w:lineRule="auto"/>
        <w:jc w:val="both"/>
        <w:rPr>
          <w:rFonts w:cstheme="minorHAnsi"/>
          <w:b/>
          <w:sz w:val="24"/>
          <w:szCs w:val="24"/>
        </w:rPr>
      </w:pPr>
    </w:p>
    <w:p w14:paraId="5844A086" w14:textId="77777777" w:rsidR="00397A2B" w:rsidRPr="00044276" w:rsidRDefault="00397A2B" w:rsidP="00F81DA4">
      <w:pPr>
        <w:spacing w:after="0" w:line="240" w:lineRule="auto"/>
        <w:jc w:val="both"/>
        <w:rPr>
          <w:rFonts w:cstheme="minorHAnsi"/>
          <w:b/>
          <w:sz w:val="24"/>
          <w:szCs w:val="24"/>
        </w:rPr>
      </w:pPr>
    </w:p>
    <w:p w14:paraId="697C5556" w14:textId="77777777" w:rsidR="00AB1DE0" w:rsidRPr="00044276" w:rsidRDefault="00AB1DE0" w:rsidP="00F81DA4">
      <w:pPr>
        <w:tabs>
          <w:tab w:val="left" w:pos="1418"/>
          <w:tab w:val="left" w:pos="1985"/>
          <w:tab w:val="left" w:pos="2552"/>
          <w:tab w:val="left" w:pos="3402"/>
          <w:tab w:val="left" w:pos="4253"/>
          <w:tab w:val="left" w:pos="4820"/>
          <w:tab w:val="right" w:pos="9923"/>
        </w:tabs>
        <w:spacing w:after="0" w:line="240" w:lineRule="auto"/>
        <w:ind w:firstLine="1134"/>
        <w:jc w:val="both"/>
        <w:rPr>
          <w:rFonts w:cstheme="minorHAnsi"/>
          <w:b/>
          <w:snapToGrid w:val="0"/>
          <w:sz w:val="24"/>
          <w:szCs w:val="24"/>
          <w:lang w:eastAsia="pt-BR"/>
        </w:rPr>
      </w:pPr>
      <w:r w:rsidRPr="00044276">
        <w:rPr>
          <w:rFonts w:cstheme="minorHAnsi"/>
          <w:b/>
          <w:snapToGrid w:val="0"/>
          <w:sz w:val="24"/>
          <w:szCs w:val="24"/>
          <w:lang w:eastAsia="pt-BR"/>
        </w:rPr>
        <w:t xml:space="preserve">Diante do exposto, </w:t>
      </w:r>
    </w:p>
    <w:p w14:paraId="61E2BC93" w14:textId="77777777" w:rsidR="00921FE4" w:rsidRDefault="00921FE4" w:rsidP="00F81DA4">
      <w:pPr>
        <w:spacing w:after="0" w:line="240" w:lineRule="auto"/>
        <w:ind w:firstLine="1134"/>
        <w:jc w:val="both"/>
        <w:rPr>
          <w:rFonts w:cstheme="minorHAnsi"/>
          <w:sz w:val="24"/>
          <w:szCs w:val="24"/>
        </w:rPr>
      </w:pPr>
    </w:p>
    <w:p w14:paraId="7A429AB5" w14:textId="77777777" w:rsidR="00397A2B" w:rsidRPr="00044276" w:rsidRDefault="00397A2B" w:rsidP="00F81DA4">
      <w:pPr>
        <w:spacing w:after="0" w:line="240" w:lineRule="auto"/>
        <w:ind w:firstLine="1134"/>
        <w:jc w:val="both"/>
        <w:rPr>
          <w:rFonts w:cstheme="minorHAnsi"/>
          <w:sz w:val="24"/>
          <w:szCs w:val="24"/>
        </w:rPr>
      </w:pPr>
    </w:p>
    <w:p w14:paraId="526948AA" w14:textId="77777777" w:rsidR="00F81DA4" w:rsidRPr="00044276" w:rsidRDefault="00B621A5" w:rsidP="00044276">
      <w:pPr>
        <w:spacing w:after="0" w:line="240" w:lineRule="auto"/>
        <w:ind w:firstLine="1134"/>
        <w:jc w:val="both"/>
        <w:rPr>
          <w:rFonts w:cstheme="minorHAnsi"/>
          <w:sz w:val="24"/>
          <w:szCs w:val="24"/>
        </w:rPr>
      </w:pPr>
      <w:r w:rsidRPr="00044276">
        <w:rPr>
          <w:rFonts w:cstheme="minorHAnsi"/>
          <w:sz w:val="24"/>
          <w:szCs w:val="24"/>
        </w:rPr>
        <w:t xml:space="preserve">Pelo exposto, pelas razões de fato e de direito acima aduzidas, a </w:t>
      </w:r>
      <w:r w:rsidR="00A77883" w:rsidRPr="00044276">
        <w:rPr>
          <w:rFonts w:cstheme="minorHAnsi"/>
          <w:sz w:val="24"/>
          <w:szCs w:val="24"/>
        </w:rPr>
        <w:t xml:space="preserve">Agente de Contratação </w:t>
      </w:r>
      <w:r w:rsidRPr="00044276">
        <w:rPr>
          <w:rFonts w:cstheme="minorHAnsi"/>
          <w:sz w:val="24"/>
          <w:szCs w:val="24"/>
        </w:rPr>
        <w:t xml:space="preserve">do referido edital, DECIDE </w:t>
      </w:r>
      <w:r w:rsidR="00F81DA4" w:rsidRPr="00044276">
        <w:rPr>
          <w:rFonts w:cstheme="minorHAnsi"/>
          <w:sz w:val="24"/>
          <w:szCs w:val="24"/>
        </w:rPr>
        <w:t xml:space="preserve">com base no exposto, recebo a impugnação interposta, tendo sido apresentada de forma tempestiva, para, no mérito, </w:t>
      </w:r>
      <w:r w:rsidR="00F81DA4" w:rsidRPr="00260952">
        <w:rPr>
          <w:rFonts w:cstheme="minorHAnsi"/>
          <w:b/>
          <w:sz w:val="24"/>
          <w:szCs w:val="24"/>
        </w:rPr>
        <w:t>negar-lhe provimento</w:t>
      </w:r>
      <w:r w:rsidR="00F81DA4" w:rsidRPr="00044276">
        <w:rPr>
          <w:rFonts w:cstheme="minorHAnsi"/>
          <w:sz w:val="24"/>
          <w:szCs w:val="24"/>
        </w:rPr>
        <w:t xml:space="preserve"> pela ausência de fundamentação que sustente o pleito da impugnante.</w:t>
      </w:r>
    </w:p>
    <w:p w14:paraId="12AA8308" w14:textId="77777777" w:rsidR="000E136B" w:rsidRDefault="000E136B" w:rsidP="00F81DA4">
      <w:pPr>
        <w:spacing w:after="0" w:line="240" w:lineRule="auto"/>
        <w:jc w:val="both"/>
        <w:rPr>
          <w:rFonts w:cstheme="minorHAnsi"/>
          <w:sz w:val="24"/>
          <w:szCs w:val="24"/>
        </w:rPr>
      </w:pPr>
    </w:p>
    <w:p w14:paraId="4AEEBBB7" w14:textId="77777777" w:rsidR="000E136B" w:rsidRDefault="000E136B" w:rsidP="00F81DA4">
      <w:pPr>
        <w:spacing w:after="0" w:line="240" w:lineRule="auto"/>
        <w:jc w:val="both"/>
        <w:rPr>
          <w:rFonts w:cstheme="minorHAnsi"/>
          <w:sz w:val="24"/>
          <w:szCs w:val="24"/>
        </w:rPr>
      </w:pPr>
    </w:p>
    <w:p w14:paraId="5DD68C5E" w14:textId="77777777" w:rsidR="00397A2B" w:rsidRDefault="00397A2B" w:rsidP="00F81DA4">
      <w:pPr>
        <w:spacing w:after="0" w:line="240" w:lineRule="auto"/>
        <w:jc w:val="both"/>
        <w:rPr>
          <w:rFonts w:cstheme="minorHAnsi"/>
          <w:sz w:val="24"/>
          <w:szCs w:val="24"/>
        </w:rPr>
      </w:pPr>
    </w:p>
    <w:p w14:paraId="37A5942B" w14:textId="77777777" w:rsidR="000E136B" w:rsidRDefault="000E136B" w:rsidP="000E136B">
      <w:pPr>
        <w:spacing w:after="0" w:line="240" w:lineRule="auto"/>
        <w:jc w:val="right"/>
        <w:rPr>
          <w:rFonts w:cstheme="minorHAnsi"/>
          <w:sz w:val="24"/>
          <w:szCs w:val="24"/>
        </w:rPr>
      </w:pPr>
      <w:r>
        <w:rPr>
          <w:rFonts w:cstheme="minorHAnsi"/>
          <w:sz w:val="24"/>
          <w:szCs w:val="24"/>
        </w:rPr>
        <w:t>Nova Andradina – MS, 20 de fevereiro de 2024.</w:t>
      </w:r>
    </w:p>
    <w:p w14:paraId="27576CC2" w14:textId="77777777" w:rsidR="000E136B" w:rsidRDefault="000E136B" w:rsidP="00F81DA4">
      <w:pPr>
        <w:spacing w:after="0" w:line="240" w:lineRule="auto"/>
        <w:jc w:val="both"/>
        <w:rPr>
          <w:rFonts w:cstheme="minorHAnsi"/>
          <w:sz w:val="24"/>
          <w:szCs w:val="24"/>
        </w:rPr>
      </w:pPr>
    </w:p>
    <w:p w14:paraId="50BD3C89" w14:textId="5BCF19E8" w:rsidR="00C77E4B" w:rsidRDefault="00C77E4B" w:rsidP="00F81DA4">
      <w:pPr>
        <w:spacing w:after="0" w:line="240" w:lineRule="auto"/>
        <w:jc w:val="both"/>
        <w:rPr>
          <w:rFonts w:cstheme="minorHAnsi"/>
          <w:sz w:val="24"/>
          <w:szCs w:val="24"/>
        </w:rPr>
      </w:pPr>
    </w:p>
    <w:p w14:paraId="312903AE" w14:textId="77777777" w:rsidR="00397A2B" w:rsidRPr="00044276" w:rsidRDefault="00397A2B" w:rsidP="00F81DA4">
      <w:pPr>
        <w:spacing w:after="0" w:line="240" w:lineRule="auto"/>
        <w:jc w:val="both"/>
        <w:rPr>
          <w:rFonts w:cstheme="minorHAnsi"/>
          <w:sz w:val="24"/>
          <w:szCs w:val="24"/>
        </w:rPr>
      </w:pPr>
    </w:p>
    <w:p w14:paraId="345CA15E" w14:textId="4A77A491" w:rsidR="000E136B" w:rsidRPr="000E136B" w:rsidRDefault="000E136B" w:rsidP="00F81DA4">
      <w:pPr>
        <w:spacing w:after="0" w:line="240" w:lineRule="auto"/>
        <w:jc w:val="center"/>
        <w:rPr>
          <w:rFonts w:cstheme="minorHAnsi"/>
          <w:b/>
          <w:bCs/>
          <w:sz w:val="28"/>
          <w:szCs w:val="28"/>
        </w:rPr>
      </w:pPr>
      <w:r w:rsidRPr="000E136B">
        <w:rPr>
          <w:rFonts w:cstheme="minorHAnsi"/>
          <w:b/>
          <w:bCs/>
          <w:sz w:val="28"/>
          <w:szCs w:val="28"/>
        </w:rPr>
        <w:t>Katia de Matos Inacio Destefani</w:t>
      </w:r>
    </w:p>
    <w:p w14:paraId="06C83807" w14:textId="57A68326" w:rsidR="00716604" w:rsidRPr="00044276" w:rsidRDefault="001F60D8" w:rsidP="00F81DA4">
      <w:pPr>
        <w:spacing w:after="0" w:line="240" w:lineRule="auto"/>
        <w:jc w:val="center"/>
        <w:rPr>
          <w:rFonts w:cstheme="minorHAnsi"/>
          <w:sz w:val="24"/>
          <w:szCs w:val="24"/>
        </w:rPr>
      </w:pPr>
      <w:r w:rsidRPr="00044276">
        <w:rPr>
          <w:rFonts w:cstheme="minorHAnsi"/>
          <w:sz w:val="24"/>
          <w:szCs w:val="24"/>
        </w:rPr>
        <w:t>Agente de Contratação</w:t>
      </w:r>
      <w:r w:rsidR="000E136B">
        <w:rPr>
          <w:rFonts w:cstheme="minorHAnsi"/>
          <w:sz w:val="24"/>
          <w:szCs w:val="24"/>
        </w:rPr>
        <w:t>/Pregoeira</w:t>
      </w:r>
    </w:p>
    <w:sectPr w:rsidR="00716604" w:rsidRPr="00044276" w:rsidSect="00697ADE">
      <w:headerReference w:type="default" r:id="rId11"/>
      <w:footerReference w:type="default" r:id="rId12"/>
      <w:pgSz w:w="11906" w:h="16838"/>
      <w:pgMar w:top="1843" w:right="991" w:bottom="1843" w:left="1843" w:header="426"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BF51" w14:textId="77777777" w:rsidR="00697ADE" w:rsidRDefault="00697ADE" w:rsidP="00AF0DEC">
      <w:pPr>
        <w:spacing w:after="0" w:line="240" w:lineRule="auto"/>
      </w:pPr>
      <w:r>
        <w:separator/>
      </w:r>
    </w:p>
  </w:endnote>
  <w:endnote w:type="continuationSeparator" w:id="0">
    <w:p w14:paraId="71AAD6E1" w14:textId="77777777" w:rsidR="00697ADE" w:rsidRDefault="00697ADE" w:rsidP="00A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C539" w14:textId="77777777" w:rsidR="00117A5D" w:rsidRPr="008D0985" w:rsidRDefault="00117A5D" w:rsidP="00117A5D">
    <w:pPr>
      <w:pBdr>
        <w:top w:val="single" w:sz="4" w:space="1" w:color="auto"/>
      </w:pBdr>
      <w:tabs>
        <w:tab w:val="center" w:pos="4419"/>
        <w:tab w:val="right" w:pos="8838"/>
      </w:tabs>
      <w:spacing w:after="0" w:line="240" w:lineRule="auto"/>
      <w:rPr>
        <w:lang w:val="x-none" w:eastAsia="x-none"/>
      </w:rPr>
    </w:pPr>
    <w:r w:rsidRPr="008D0985">
      <w:rPr>
        <w:lang w:val="x-none" w:eastAsia="x-none"/>
      </w:rPr>
      <w:t>Rua São José, 664</w:t>
    </w:r>
  </w:p>
  <w:p w14:paraId="7096D673" w14:textId="77777777" w:rsidR="00117A5D" w:rsidRPr="008D0985" w:rsidRDefault="00117A5D" w:rsidP="00117A5D">
    <w:pPr>
      <w:tabs>
        <w:tab w:val="center" w:pos="4419"/>
        <w:tab w:val="right" w:pos="8838"/>
      </w:tabs>
      <w:spacing w:after="0" w:line="240" w:lineRule="auto"/>
      <w:rPr>
        <w:lang w:val="x-none" w:eastAsia="x-none"/>
      </w:rPr>
    </w:pPr>
    <w:r w:rsidRPr="008D0985">
      <w:rPr>
        <w:lang w:val="x-none" w:eastAsia="x-none"/>
      </w:rPr>
      <w:t xml:space="preserve">79750-000 – Nova Andradina/MS </w:t>
    </w:r>
  </w:p>
  <w:p w14:paraId="65ADE333" w14:textId="77777777" w:rsidR="00117A5D" w:rsidRPr="008D0985" w:rsidRDefault="00117A5D" w:rsidP="00117A5D">
    <w:pPr>
      <w:tabs>
        <w:tab w:val="center" w:pos="4419"/>
        <w:tab w:val="right" w:pos="8838"/>
      </w:tabs>
      <w:spacing w:after="0" w:line="240" w:lineRule="auto"/>
      <w:rPr>
        <w:lang w:val="x-none" w:eastAsia="x-none"/>
      </w:rPr>
    </w:pPr>
    <w:r w:rsidRPr="008D0985">
      <w:rPr>
        <w:lang w:val="x-none" w:eastAsia="x-none"/>
      </w:rPr>
      <w:t xml:space="preserve">Fone: (67) 3441-0700 | Site: </w:t>
    </w:r>
    <w:hyperlink r:id="rId1" w:history="1">
      <w:r w:rsidRPr="00496020">
        <w:rPr>
          <w:rStyle w:val="Hyperlink"/>
          <w:lang w:val="x-none" w:eastAsia="x-none"/>
        </w:rPr>
        <w:t>http://www.novaandradina.ms.leg.br</w:t>
      </w:r>
    </w:hyperlink>
    <w:r>
      <w:rPr>
        <w:lang w:val="x-none" w:eastAsia="x-none"/>
      </w:rPr>
      <w:tab/>
    </w:r>
    <w:r w:rsidRPr="00C7155C">
      <w:rPr>
        <w:lang w:val="x-none" w:eastAsia="x-none"/>
      </w:rPr>
      <w:fldChar w:fldCharType="begin"/>
    </w:r>
    <w:r w:rsidRPr="00C7155C">
      <w:rPr>
        <w:lang w:val="x-none" w:eastAsia="x-none"/>
      </w:rPr>
      <w:instrText>PAGE   \* MERGEFORMAT</w:instrText>
    </w:r>
    <w:r w:rsidRPr="00C7155C">
      <w:rPr>
        <w:lang w:val="x-none" w:eastAsia="x-none"/>
      </w:rPr>
      <w:fldChar w:fldCharType="separate"/>
    </w:r>
    <w:r w:rsidR="007740F1">
      <w:rPr>
        <w:noProof/>
        <w:lang w:val="x-none" w:eastAsia="x-none"/>
      </w:rPr>
      <w:t>1</w:t>
    </w:r>
    <w:r w:rsidRPr="00C7155C">
      <w:rPr>
        <w:lang w:val="x-none" w:eastAsia="x-none"/>
      </w:rPr>
      <w:fldChar w:fldCharType="end"/>
    </w:r>
  </w:p>
  <w:p w14:paraId="5AF20B3E" w14:textId="77777777" w:rsidR="00117A5D" w:rsidRDefault="00117A5D" w:rsidP="00117A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7CC1" w14:textId="77777777" w:rsidR="00697ADE" w:rsidRDefault="00697ADE" w:rsidP="00AF0DEC">
      <w:pPr>
        <w:spacing w:after="0" w:line="240" w:lineRule="auto"/>
      </w:pPr>
      <w:r>
        <w:separator/>
      </w:r>
    </w:p>
  </w:footnote>
  <w:footnote w:type="continuationSeparator" w:id="0">
    <w:p w14:paraId="711CD216" w14:textId="77777777" w:rsidR="00697ADE" w:rsidRDefault="00697ADE" w:rsidP="00AF0DEC">
      <w:pPr>
        <w:spacing w:after="0" w:line="240" w:lineRule="auto"/>
      </w:pPr>
      <w:r>
        <w:continuationSeparator/>
      </w:r>
    </w:p>
  </w:footnote>
  <w:footnote w:id="1">
    <w:p w14:paraId="781575B5" w14:textId="77777777" w:rsidR="002607F2" w:rsidRDefault="002607F2" w:rsidP="002607F2">
      <w:pPr>
        <w:pStyle w:val="footnotedescription"/>
        <w:spacing w:line="245" w:lineRule="auto"/>
        <w:ind w:right="0"/>
        <w:jc w:val="left"/>
      </w:pPr>
      <w:r>
        <w:rPr>
          <w:rStyle w:val="footnotemark"/>
        </w:rPr>
        <w:footnoteRef/>
      </w:r>
      <w:r>
        <w:t xml:space="preserve"> BRASIL. Superior Tribunal de Justiça. </w:t>
      </w:r>
      <w:proofErr w:type="spellStart"/>
      <w:r>
        <w:t>AgRg</w:t>
      </w:r>
      <w:proofErr w:type="spellEnd"/>
      <w:r>
        <w:t xml:space="preserve"> no </w:t>
      </w:r>
      <w:proofErr w:type="spellStart"/>
      <w:r>
        <w:t>AREsp</w:t>
      </w:r>
      <w:proofErr w:type="spellEnd"/>
      <w:r>
        <w:t xml:space="preserve"> nº 371364/SC (2013/0214560-9). Relator: Ministro Herman Benjamin. J. 15/10/2013. Disponível em: </w:t>
      </w:r>
      <w:hyperlink r:id="rId1">
        <w:r>
          <w:rPr>
            <w:color w:val="00000A"/>
            <w:u w:val="single" w:color="00000A"/>
          </w:rPr>
          <w:t>https://ww2.stj.jus.br</w:t>
        </w:r>
      </w:hyperlink>
      <w:hyperlink r:id="rId2">
        <w:r>
          <w:t>.</w:t>
        </w:r>
      </w:hyperlink>
      <w:r>
        <w:t xml:space="preserve"> Acesso em: 29/08/2019.</w:t>
      </w:r>
    </w:p>
  </w:footnote>
  <w:footnote w:id="2">
    <w:p w14:paraId="6A518BAD" w14:textId="77777777" w:rsidR="002607F2" w:rsidRDefault="002607F2" w:rsidP="002607F2">
      <w:pPr>
        <w:pStyle w:val="footnotedescription"/>
        <w:spacing w:line="259" w:lineRule="auto"/>
        <w:ind w:right="0"/>
      </w:pPr>
      <w:r>
        <w:rPr>
          <w:rStyle w:val="footnotemark"/>
        </w:rPr>
        <w:footnoteRef/>
      </w:r>
      <w:r>
        <w:t xml:space="preserve"> TRF-1 – </w:t>
      </w:r>
      <w:r>
        <w:rPr>
          <w:b/>
        </w:rPr>
        <w:t>APELAÇÃO/REEXAME NECESSÁRIO Nº 2009.72.00.002734-9/SC</w:t>
      </w:r>
      <w:r>
        <w:t>, Relatora:</w:t>
      </w:r>
    </w:p>
    <w:p w14:paraId="55684D7A" w14:textId="77777777" w:rsidR="002607F2" w:rsidRDefault="002607F2" w:rsidP="002607F2">
      <w:pPr>
        <w:pStyle w:val="footnotedescription"/>
        <w:spacing w:line="229" w:lineRule="auto"/>
      </w:pPr>
      <w:r>
        <w:t xml:space="preserve">Desembargadora Federal Silvia Maria Gonçalves </w:t>
      </w:r>
      <w:proofErr w:type="spellStart"/>
      <w:r>
        <w:t>Goraieb</w:t>
      </w:r>
      <w:proofErr w:type="spellEnd"/>
      <w:r>
        <w:t xml:space="preserve">, J. em: 17/10/20109. Data de Publicação: 14/01/2010. Disponível em: </w:t>
      </w:r>
      <w:hyperlink r:id="rId3">
        <w:r>
          <w:rPr>
            <w:color w:val="00000A"/>
          </w:rPr>
          <w:t xml:space="preserve">https://www2.trf4.jus.br/trf4/processos/visualizar_documento_gedpro.php? </w:t>
        </w:r>
      </w:hyperlink>
      <w:hyperlink r:id="rId4">
        <w:r>
          <w:rPr>
            <w:color w:val="00000A"/>
          </w:rPr>
          <w:t>local=trf4&amp;documento=3134740&amp;hash=5685cb1c5e1ff01f634a7d87ae0237b0</w:t>
        </w:r>
      </w:hyperlink>
      <w:hyperlink r:id="rId5">
        <w:r>
          <w:t>.</w:t>
        </w:r>
      </w:hyperlink>
      <w:r>
        <w:t xml:space="preserve"> Acesso em: 29/08/2019.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3F0C" w14:textId="77777777" w:rsidR="00884895" w:rsidRDefault="00884895" w:rsidP="00117A5D">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0C1DF1A6" wp14:editId="73CC1A2F">
          <wp:simplePos x="0" y="0"/>
          <wp:positionH relativeFrom="column">
            <wp:posOffset>-97155</wp:posOffset>
          </wp:positionH>
          <wp:positionV relativeFrom="paragraph">
            <wp:posOffset>-52705</wp:posOffset>
          </wp:positionV>
          <wp:extent cx="815975" cy="783590"/>
          <wp:effectExtent l="0" t="0" r="3175" b="0"/>
          <wp:wrapSquare wrapText="bothSides"/>
          <wp:docPr id="22" name="Imagem 22"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E774A" w14:textId="77777777" w:rsidR="00044276" w:rsidRPr="008D0985" w:rsidRDefault="00044276" w:rsidP="00117A5D">
    <w:pPr>
      <w:spacing w:after="0" w:line="240" w:lineRule="auto"/>
      <w:jc w:val="center"/>
      <w:rPr>
        <w:b/>
        <w:sz w:val="28"/>
        <w:szCs w:val="28"/>
      </w:rPr>
    </w:pPr>
    <w:r w:rsidRPr="008D0985">
      <w:rPr>
        <w:b/>
        <w:sz w:val="28"/>
        <w:szCs w:val="28"/>
      </w:rPr>
      <w:t>CÂMARA MUNICIPAL DE NOVA ANDRADINA</w:t>
    </w:r>
  </w:p>
  <w:p w14:paraId="39D33A1C" w14:textId="77777777" w:rsidR="00044276" w:rsidRPr="008D0985" w:rsidRDefault="00044276" w:rsidP="00117A5D">
    <w:pPr>
      <w:spacing w:after="0" w:line="240" w:lineRule="auto"/>
      <w:jc w:val="center"/>
      <w:rPr>
        <w:b/>
        <w:sz w:val="28"/>
        <w:szCs w:val="28"/>
      </w:rPr>
    </w:pPr>
    <w:r w:rsidRPr="008D0985">
      <w:rPr>
        <w:b/>
        <w:sz w:val="28"/>
        <w:szCs w:val="28"/>
      </w:rPr>
      <w:t>ESTADO DE MATO GROSSO DO SUL</w:t>
    </w:r>
  </w:p>
  <w:p w14:paraId="7769110C" w14:textId="77777777" w:rsidR="00044276" w:rsidRDefault="000442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512"/>
    <w:multiLevelType w:val="hybridMultilevel"/>
    <w:tmpl w:val="216A5E08"/>
    <w:lvl w:ilvl="0" w:tplc="CF581AA4">
      <w:start w:val="3"/>
      <w:numFmt w:val="decimal"/>
      <w:lvlText w:val="%1."/>
      <w:lvlJc w:val="left"/>
      <w:pPr>
        <w:ind w:left="169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EFC8CBA">
      <w:start w:val="1"/>
      <w:numFmt w:val="lowerLetter"/>
      <w:lvlText w:val="%2"/>
      <w:lvlJc w:val="left"/>
      <w:pPr>
        <w:ind w:left="27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C26BD24">
      <w:start w:val="1"/>
      <w:numFmt w:val="lowerRoman"/>
      <w:lvlText w:val="%3"/>
      <w:lvlJc w:val="left"/>
      <w:pPr>
        <w:ind w:left="35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02053CE">
      <w:start w:val="1"/>
      <w:numFmt w:val="decimal"/>
      <w:lvlText w:val="%4"/>
      <w:lvlJc w:val="left"/>
      <w:pPr>
        <w:ind w:left="42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BAE9464">
      <w:start w:val="1"/>
      <w:numFmt w:val="lowerLetter"/>
      <w:lvlText w:val="%5"/>
      <w:lvlJc w:val="left"/>
      <w:pPr>
        <w:ind w:left="49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FE618F0">
      <w:start w:val="1"/>
      <w:numFmt w:val="lowerRoman"/>
      <w:lvlText w:val="%6"/>
      <w:lvlJc w:val="left"/>
      <w:pPr>
        <w:ind w:left="56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82A2630">
      <w:start w:val="1"/>
      <w:numFmt w:val="decimal"/>
      <w:lvlText w:val="%7"/>
      <w:lvlJc w:val="left"/>
      <w:pPr>
        <w:ind w:left="63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1246B1C">
      <w:start w:val="1"/>
      <w:numFmt w:val="lowerLetter"/>
      <w:lvlText w:val="%8"/>
      <w:lvlJc w:val="left"/>
      <w:pPr>
        <w:ind w:left="71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FF8D594">
      <w:start w:val="1"/>
      <w:numFmt w:val="lowerRoman"/>
      <w:lvlText w:val="%9"/>
      <w:lvlJc w:val="left"/>
      <w:pPr>
        <w:ind w:left="78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1102CA"/>
    <w:multiLevelType w:val="hybridMultilevel"/>
    <w:tmpl w:val="4FE0DDBC"/>
    <w:lvl w:ilvl="0" w:tplc="F746F2E2">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C0BE6E">
      <w:start w:val="1"/>
      <w:numFmt w:val="bullet"/>
      <w:lvlText w:val="o"/>
      <w:lvlJc w:val="left"/>
      <w:pPr>
        <w:ind w:left="1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85E54">
      <w:start w:val="1"/>
      <w:numFmt w:val="bullet"/>
      <w:lvlText w:val="▪"/>
      <w:lvlJc w:val="left"/>
      <w:pPr>
        <w:ind w:left="2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0C6552">
      <w:start w:val="1"/>
      <w:numFmt w:val="bullet"/>
      <w:lvlText w:val="•"/>
      <w:lvlJc w:val="left"/>
      <w:pPr>
        <w:ind w:left="3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4B584">
      <w:start w:val="1"/>
      <w:numFmt w:val="bullet"/>
      <w:lvlText w:val="o"/>
      <w:lvlJc w:val="left"/>
      <w:pPr>
        <w:ind w:left="3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A93FE">
      <w:start w:val="1"/>
      <w:numFmt w:val="bullet"/>
      <w:lvlText w:val="▪"/>
      <w:lvlJc w:val="left"/>
      <w:pPr>
        <w:ind w:left="4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B483CC">
      <w:start w:val="1"/>
      <w:numFmt w:val="bullet"/>
      <w:lvlText w:val="•"/>
      <w:lvlJc w:val="left"/>
      <w:pPr>
        <w:ind w:left="5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CFF66">
      <w:start w:val="1"/>
      <w:numFmt w:val="bullet"/>
      <w:lvlText w:val="o"/>
      <w:lvlJc w:val="left"/>
      <w:pPr>
        <w:ind w:left="6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E430A">
      <w:start w:val="1"/>
      <w:numFmt w:val="bullet"/>
      <w:lvlText w:val="▪"/>
      <w:lvlJc w:val="left"/>
      <w:pPr>
        <w:ind w:left="6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3A6483"/>
    <w:multiLevelType w:val="hybridMultilevel"/>
    <w:tmpl w:val="850A4316"/>
    <w:lvl w:ilvl="0" w:tplc="31027BA8">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560DB2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F2604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544C4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3D2B4D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A26FC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CC03CD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7A672C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07681B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59592B"/>
    <w:multiLevelType w:val="multilevel"/>
    <w:tmpl w:val="478C2508"/>
    <w:lvl w:ilvl="0">
      <w:start w:val="10"/>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E92664"/>
    <w:multiLevelType w:val="hybridMultilevel"/>
    <w:tmpl w:val="67B86532"/>
    <w:lvl w:ilvl="0" w:tplc="8B1C57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6362C3"/>
    <w:multiLevelType w:val="hybridMultilevel"/>
    <w:tmpl w:val="38068902"/>
    <w:lvl w:ilvl="0" w:tplc="A37C7418">
      <w:start w:val="1"/>
      <w:numFmt w:val="decimal"/>
      <w:lvlText w:val="%1."/>
      <w:lvlJc w:val="left"/>
      <w:pPr>
        <w:ind w:left="1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5C627E">
      <w:start w:val="1"/>
      <w:numFmt w:val="lowerLetter"/>
      <w:lvlText w:val="%2"/>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29F78">
      <w:start w:val="1"/>
      <w:numFmt w:val="lowerRoman"/>
      <w:lvlText w:val="%3"/>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043D6">
      <w:start w:val="1"/>
      <w:numFmt w:val="decimal"/>
      <w:lvlText w:val="%4"/>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043788">
      <w:start w:val="1"/>
      <w:numFmt w:val="lowerLetter"/>
      <w:lvlText w:val="%5"/>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CD344">
      <w:start w:val="1"/>
      <w:numFmt w:val="lowerRoman"/>
      <w:lvlText w:val="%6"/>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724600">
      <w:start w:val="1"/>
      <w:numFmt w:val="decimal"/>
      <w:lvlText w:val="%7"/>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6BF66">
      <w:start w:val="1"/>
      <w:numFmt w:val="lowerLetter"/>
      <w:lvlText w:val="%8"/>
      <w:lvlJc w:val="left"/>
      <w:pPr>
        <w:ind w:left="7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B8DBB4">
      <w:start w:val="1"/>
      <w:numFmt w:val="lowerRoman"/>
      <w:lvlText w:val="%9"/>
      <w:lvlJc w:val="left"/>
      <w:pPr>
        <w:ind w:left="7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91C7521"/>
    <w:multiLevelType w:val="hybridMultilevel"/>
    <w:tmpl w:val="F52E7C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5207014">
    <w:abstractNumId w:val="8"/>
  </w:num>
  <w:num w:numId="2" w16cid:durableId="78186550">
    <w:abstractNumId w:val="4"/>
  </w:num>
  <w:num w:numId="3" w16cid:durableId="1699965037">
    <w:abstractNumId w:val="5"/>
  </w:num>
  <w:num w:numId="4" w16cid:durableId="1248493261">
    <w:abstractNumId w:val="3"/>
  </w:num>
  <w:num w:numId="5" w16cid:durableId="1434129539">
    <w:abstractNumId w:val="1"/>
  </w:num>
  <w:num w:numId="6" w16cid:durableId="1544488501">
    <w:abstractNumId w:val="2"/>
  </w:num>
  <w:num w:numId="7" w16cid:durableId="318966374">
    <w:abstractNumId w:val="7"/>
  </w:num>
  <w:num w:numId="8" w16cid:durableId="113329169">
    <w:abstractNumId w:val="0"/>
  </w:num>
  <w:num w:numId="9" w16cid:durableId="207168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4B"/>
    <w:rsid w:val="00044276"/>
    <w:rsid w:val="000A0758"/>
    <w:rsid w:val="000B453B"/>
    <w:rsid w:val="000E136B"/>
    <w:rsid w:val="000E78F2"/>
    <w:rsid w:val="000F4F0C"/>
    <w:rsid w:val="00117A5D"/>
    <w:rsid w:val="00124505"/>
    <w:rsid w:val="0016364C"/>
    <w:rsid w:val="00170916"/>
    <w:rsid w:val="001B7F1F"/>
    <w:rsid w:val="001D3159"/>
    <w:rsid w:val="001F60D8"/>
    <w:rsid w:val="002031D3"/>
    <w:rsid w:val="00221696"/>
    <w:rsid w:val="00235552"/>
    <w:rsid w:val="0024360C"/>
    <w:rsid w:val="002607F2"/>
    <w:rsid w:val="00260952"/>
    <w:rsid w:val="002965BB"/>
    <w:rsid w:val="002E0B35"/>
    <w:rsid w:val="00312618"/>
    <w:rsid w:val="003265A0"/>
    <w:rsid w:val="00393F95"/>
    <w:rsid w:val="00397A2B"/>
    <w:rsid w:val="00416B45"/>
    <w:rsid w:val="004409AD"/>
    <w:rsid w:val="00465FEB"/>
    <w:rsid w:val="00482442"/>
    <w:rsid w:val="00485015"/>
    <w:rsid w:val="00516378"/>
    <w:rsid w:val="00565D8F"/>
    <w:rsid w:val="005D2DD8"/>
    <w:rsid w:val="005E42E4"/>
    <w:rsid w:val="00613193"/>
    <w:rsid w:val="0061538D"/>
    <w:rsid w:val="0061540C"/>
    <w:rsid w:val="00617B05"/>
    <w:rsid w:val="006414AC"/>
    <w:rsid w:val="0067033D"/>
    <w:rsid w:val="00697ADE"/>
    <w:rsid w:val="006C25C3"/>
    <w:rsid w:val="006C5126"/>
    <w:rsid w:val="006C52A7"/>
    <w:rsid w:val="006D65C5"/>
    <w:rsid w:val="006E3C55"/>
    <w:rsid w:val="006F0B94"/>
    <w:rsid w:val="006F52AC"/>
    <w:rsid w:val="00703798"/>
    <w:rsid w:val="00716604"/>
    <w:rsid w:val="00722C73"/>
    <w:rsid w:val="007241D3"/>
    <w:rsid w:val="00730997"/>
    <w:rsid w:val="007460B5"/>
    <w:rsid w:val="0075031B"/>
    <w:rsid w:val="007740F1"/>
    <w:rsid w:val="007E153F"/>
    <w:rsid w:val="00840F7F"/>
    <w:rsid w:val="008813C6"/>
    <w:rsid w:val="00884895"/>
    <w:rsid w:val="00896111"/>
    <w:rsid w:val="008C3567"/>
    <w:rsid w:val="00912A5B"/>
    <w:rsid w:val="00921FE4"/>
    <w:rsid w:val="00967710"/>
    <w:rsid w:val="00970CAD"/>
    <w:rsid w:val="0098168C"/>
    <w:rsid w:val="009824CE"/>
    <w:rsid w:val="009C1DC7"/>
    <w:rsid w:val="00A60338"/>
    <w:rsid w:val="00A77883"/>
    <w:rsid w:val="00A9123A"/>
    <w:rsid w:val="00AB1DE0"/>
    <w:rsid w:val="00AB4920"/>
    <w:rsid w:val="00AB5495"/>
    <w:rsid w:val="00AF0DEC"/>
    <w:rsid w:val="00B445D7"/>
    <w:rsid w:val="00B621A5"/>
    <w:rsid w:val="00B64D32"/>
    <w:rsid w:val="00B71C91"/>
    <w:rsid w:val="00B95599"/>
    <w:rsid w:val="00BB4CCB"/>
    <w:rsid w:val="00BD41EF"/>
    <w:rsid w:val="00BE3E04"/>
    <w:rsid w:val="00C0174F"/>
    <w:rsid w:val="00C33AC7"/>
    <w:rsid w:val="00C52105"/>
    <w:rsid w:val="00C77E4B"/>
    <w:rsid w:val="00C87191"/>
    <w:rsid w:val="00CB2073"/>
    <w:rsid w:val="00CC212E"/>
    <w:rsid w:val="00D3434C"/>
    <w:rsid w:val="00D97A6B"/>
    <w:rsid w:val="00DC1DBF"/>
    <w:rsid w:val="00DD5B3D"/>
    <w:rsid w:val="00DF1402"/>
    <w:rsid w:val="00E6454A"/>
    <w:rsid w:val="00E77B1E"/>
    <w:rsid w:val="00E859FF"/>
    <w:rsid w:val="00E97BA5"/>
    <w:rsid w:val="00F069A8"/>
    <w:rsid w:val="00F2390B"/>
    <w:rsid w:val="00F40939"/>
    <w:rsid w:val="00F53338"/>
    <w:rsid w:val="00F53A2F"/>
    <w:rsid w:val="00F6125C"/>
    <w:rsid w:val="00F81DA4"/>
    <w:rsid w:val="00FA43D0"/>
    <w:rsid w:val="00FF6F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AD1F"/>
  <w15:chartTrackingRefBased/>
  <w15:docId w15:val="{C1F8B647-3273-4602-B0C5-38BBE644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A5"/>
  </w:style>
  <w:style w:type="paragraph" w:styleId="Ttulo1">
    <w:name w:val="heading 1"/>
    <w:basedOn w:val="Normal"/>
    <w:next w:val="Normal"/>
    <w:link w:val="Ttulo1Char"/>
    <w:qFormat/>
    <w:rsid w:val="002E0B35"/>
    <w:pPr>
      <w:keepNext/>
      <w:spacing w:after="0" w:line="240" w:lineRule="auto"/>
      <w:jc w:val="both"/>
      <w:outlineLvl w:val="0"/>
    </w:pPr>
    <w:rPr>
      <w:rFonts w:ascii="Arial" w:eastAsia="Times New Roman" w:hAnsi="Arial" w:cs="Arial"/>
      <w:b/>
      <w:bCs/>
      <w:sz w:val="24"/>
      <w:szCs w:val="24"/>
      <w:lang w:eastAsia="pt-BR"/>
    </w:rPr>
  </w:style>
  <w:style w:type="paragraph" w:styleId="Ttulo4">
    <w:name w:val="heading 4"/>
    <w:basedOn w:val="Normal"/>
    <w:next w:val="Normal"/>
    <w:link w:val="Ttulo4Char"/>
    <w:uiPriority w:val="9"/>
    <w:unhideWhenUsed/>
    <w:qFormat/>
    <w:rsid w:val="00DC1D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AF0DEC"/>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AF0DEC"/>
  </w:style>
  <w:style w:type="paragraph" w:styleId="Rodap">
    <w:name w:val="footer"/>
    <w:basedOn w:val="Normal"/>
    <w:link w:val="RodapChar"/>
    <w:uiPriority w:val="99"/>
    <w:unhideWhenUsed/>
    <w:rsid w:val="00AF0DEC"/>
    <w:pPr>
      <w:tabs>
        <w:tab w:val="center" w:pos="4252"/>
        <w:tab w:val="right" w:pos="8504"/>
      </w:tabs>
      <w:spacing w:after="0" w:line="240" w:lineRule="auto"/>
    </w:pPr>
  </w:style>
  <w:style w:type="character" w:customStyle="1" w:styleId="RodapChar">
    <w:name w:val="Rodapé Char"/>
    <w:basedOn w:val="Fontepargpadro"/>
    <w:link w:val="Rodap"/>
    <w:uiPriority w:val="99"/>
    <w:rsid w:val="00AF0DEC"/>
  </w:style>
  <w:style w:type="character" w:customStyle="1" w:styleId="Ttulo1Char">
    <w:name w:val="Título 1 Char"/>
    <w:basedOn w:val="Fontepargpadro"/>
    <w:link w:val="Ttulo1"/>
    <w:rsid w:val="002E0B35"/>
    <w:rPr>
      <w:rFonts w:ascii="Arial" w:eastAsia="Times New Roman" w:hAnsi="Arial" w:cs="Arial"/>
      <w:b/>
      <w:bCs/>
      <w:sz w:val="24"/>
      <w:szCs w:val="24"/>
      <w:lang w:eastAsia="pt-BR"/>
    </w:rPr>
  </w:style>
  <w:style w:type="paragraph" w:styleId="Corpodetexto">
    <w:name w:val="Body Text"/>
    <w:basedOn w:val="Normal"/>
    <w:link w:val="CorpodetextoChar"/>
    <w:rsid w:val="002E0B35"/>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2E0B35"/>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6414AC"/>
    <w:pPr>
      <w:ind w:left="720"/>
      <w:contextualSpacing/>
    </w:pPr>
  </w:style>
  <w:style w:type="paragraph" w:styleId="Recuodecorpodetexto3">
    <w:name w:val="Body Text Indent 3"/>
    <w:basedOn w:val="Normal"/>
    <w:link w:val="Recuodecorpodetexto3Char"/>
    <w:uiPriority w:val="99"/>
    <w:semiHidden/>
    <w:unhideWhenUsed/>
    <w:rsid w:val="00921FE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21FE4"/>
    <w:rPr>
      <w:sz w:val="16"/>
      <w:szCs w:val="16"/>
    </w:rPr>
  </w:style>
  <w:style w:type="paragraph" w:styleId="NormalWeb">
    <w:name w:val="Normal (Web)"/>
    <w:basedOn w:val="Normal"/>
    <w:uiPriority w:val="99"/>
    <w:semiHidden/>
    <w:rsid w:val="00921F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ágrafo"/>
    <w:basedOn w:val="Normal"/>
    <w:rsid w:val="00921FE4"/>
    <w:pPr>
      <w:suppressAutoHyphens/>
      <w:spacing w:before="120" w:after="120" w:line="276" w:lineRule="auto"/>
      <w:ind w:firstLine="1418"/>
      <w:jc w:val="both"/>
    </w:pPr>
    <w:rPr>
      <w:rFonts w:ascii="Arial" w:eastAsia="Calibri" w:hAnsi="Arial" w:cs="Calibri"/>
      <w:lang w:eastAsia="ar-SA"/>
    </w:rPr>
  </w:style>
  <w:style w:type="character" w:customStyle="1" w:styleId="NormalArialChar">
    <w:name w:val="Normal + Arial Char"/>
    <w:rsid w:val="00921FE4"/>
    <w:rPr>
      <w:rFonts w:ascii="Arial" w:hAnsi="Arial" w:cs="Arial" w:hint="default"/>
      <w:sz w:val="24"/>
      <w:szCs w:val="24"/>
      <w:lang w:val="pt-BR" w:eastAsia="ar-SA" w:bidi="ar-SA"/>
    </w:rPr>
  </w:style>
  <w:style w:type="paragraph" w:customStyle="1" w:styleId="dou-paragraph">
    <w:name w:val="dou-paragraph"/>
    <w:basedOn w:val="Normal"/>
    <w:rsid w:val="00F612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445D7"/>
    <w:rPr>
      <w:color w:val="0000FF"/>
      <w:u w:val="single"/>
    </w:rPr>
  </w:style>
  <w:style w:type="character" w:customStyle="1" w:styleId="Ttulo4Char">
    <w:name w:val="Título 4 Char"/>
    <w:basedOn w:val="Fontepargpadro"/>
    <w:link w:val="Ttulo4"/>
    <w:uiPriority w:val="9"/>
    <w:rsid w:val="00DC1DBF"/>
    <w:rPr>
      <w:rFonts w:asciiTheme="majorHAnsi" w:eastAsiaTheme="majorEastAsia" w:hAnsiTheme="majorHAnsi" w:cstheme="majorBidi"/>
      <w:i/>
      <w:iCs/>
      <w:color w:val="2E74B5" w:themeColor="accent1" w:themeShade="BF"/>
    </w:rPr>
  </w:style>
  <w:style w:type="paragraph" w:customStyle="1" w:styleId="Nivel01">
    <w:name w:val="Nivel 01"/>
    <w:basedOn w:val="Ttulo1"/>
    <w:next w:val="Normal"/>
    <w:link w:val="Nivel01Char"/>
    <w:qFormat/>
    <w:rsid w:val="008C3567"/>
    <w:pPr>
      <w:keepLines/>
      <w:numPr>
        <w:numId w:val="2"/>
      </w:numPr>
      <w:tabs>
        <w:tab w:val="left" w:pos="567"/>
      </w:tabs>
      <w:spacing w:before="240"/>
    </w:pPr>
    <w:rPr>
      <w:rFonts w:ascii="Ecofont_Spranq_eco_Sans" w:eastAsiaTheme="majorEastAsia" w:hAnsi="Ecofont_Spranq_eco_Sans" w:cs="Times New Roman"/>
      <w:color w:val="000000"/>
      <w:sz w:val="20"/>
      <w:szCs w:val="20"/>
    </w:rPr>
  </w:style>
  <w:style w:type="character" w:customStyle="1" w:styleId="Nivel01Char">
    <w:name w:val="Nivel 01 Char"/>
    <w:basedOn w:val="Fontepargpadro"/>
    <w:link w:val="Nivel01"/>
    <w:locked/>
    <w:rsid w:val="008C3567"/>
    <w:rPr>
      <w:rFonts w:ascii="Ecofont_Spranq_eco_Sans" w:eastAsiaTheme="majorEastAsia" w:hAnsi="Ecofont_Spranq_eco_Sans" w:cs="Times New Roman"/>
      <w:b/>
      <w:bCs/>
      <w:color w:val="000000"/>
      <w:sz w:val="20"/>
      <w:szCs w:val="20"/>
      <w:lang w:eastAsia="pt-BR"/>
    </w:rPr>
  </w:style>
  <w:style w:type="character" w:customStyle="1" w:styleId="Nivel2Char">
    <w:name w:val="Nivel 2 Char"/>
    <w:basedOn w:val="Fontepargpadro"/>
    <w:link w:val="Nivel2"/>
    <w:locked/>
    <w:rsid w:val="008C3567"/>
    <w:rPr>
      <w:rFonts w:ascii="Arial" w:hAnsi="Arial" w:cs="Arial"/>
      <w:color w:val="000000"/>
      <w:lang w:eastAsia="pt-BR"/>
    </w:rPr>
  </w:style>
  <w:style w:type="paragraph" w:customStyle="1" w:styleId="Nivel2">
    <w:name w:val="Nivel 2"/>
    <w:basedOn w:val="Normal"/>
    <w:link w:val="Nivel2Char"/>
    <w:qFormat/>
    <w:rsid w:val="008C3567"/>
    <w:pPr>
      <w:spacing w:before="120" w:after="120" w:line="276" w:lineRule="auto"/>
      <w:ind w:left="4969" w:hanging="432"/>
      <w:jc w:val="both"/>
    </w:pPr>
    <w:rPr>
      <w:rFonts w:ascii="Arial" w:hAnsi="Arial" w:cs="Arial"/>
      <w:color w:val="000000"/>
      <w:lang w:eastAsia="pt-BR"/>
    </w:rPr>
  </w:style>
  <w:style w:type="character" w:styleId="CitaoHTML">
    <w:name w:val="HTML Cite"/>
    <w:basedOn w:val="Fontepargpadro"/>
    <w:uiPriority w:val="99"/>
    <w:semiHidden/>
    <w:unhideWhenUsed/>
    <w:rsid w:val="009824CE"/>
    <w:rPr>
      <w:i/>
      <w:iCs/>
    </w:rPr>
  </w:style>
  <w:style w:type="paragraph" w:styleId="SemEspaamento">
    <w:name w:val="No Spacing"/>
    <w:uiPriority w:val="1"/>
    <w:qFormat/>
    <w:rsid w:val="00CC212E"/>
    <w:pPr>
      <w:spacing w:after="0" w:line="240" w:lineRule="auto"/>
    </w:pPr>
  </w:style>
  <w:style w:type="paragraph" w:customStyle="1" w:styleId="footnotedescription">
    <w:name w:val="footnote description"/>
    <w:next w:val="Normal"/>
    <w:link w:val="footnotedescriptionChar"/>
    <w:hidden/>
    <w:rsid w:val="002607F2"/>
    <w:pPr>
      <w:spacing w:after="0" w:line="237" w:lineRule="auto"/>
      <w:ind w:right="1"/>
      <w:jc w:val="both"/>
    </w:pPr>
    <w:rPr>
      <w:rFonts w:ascii="Calibri" w:eastAsia="Calibri" w:hAnsi="Calibri" w:cs="Calibri"/>
      <w:color w:val="000000"/>
      <w:sz w:val="18"/>
      <w:lang w:eastAsia="pt-BR"/>
    </w:rPr>
  </w:style>
  <w:style w:type="character" w:customStyle="1" w:styleId="footnotedescriptionChar">
    <w:name w:val="footnote description Char"/>
    <w:link w:val="footnotedescription"/>
    <w:rsid w:val="002607F2"/>
    <w:rPr>
      <w:rFonts w:ascii="Calibri" w:eastAsia="Calibri" w:hAnsi="Calibri" w:cs="Calibri"/>
      <w:color w:val="000000"/>
      <w:sz w:val="18"/>
      <w:lang w:eastAsia="pt-BR"/>
    </w:rPr>
  </w:style>
  <w:style w:type="character" w:customStyle="1" w:styleId="footnotemark">
    <w:name w:val="footnote mark"/>
    <w:hidden/>
    <w:rsid w:val="002607F2"/>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656">
      <w:bodyDiv w:val="1"/>
      <w:marLeft w:val="0"/>
      <w:marRight w:val="0"/>
      <w:marTop w:val="0"/>
      <w:marBottom w:val="0"/>
      <w:divBdr>
        <w:top w:val="none" w:sz="0" w:space="0" w:color="auto"/>
        <w:left w:val="none" w:sz="0" w:space="0" w:color="auto"/>
        <w:bottom w:val="none" w:sz="0" w:space="0" w:color="auto"/>
        <w:right w:val="none" w:sz="0" w:space="0" w:color="auto"/>
      </w:divBdr>
    </w:div>
    <w:div w:id="439379141">
      <w:bodyDiv w:val="1"/>
      <w:marLeft w:val="0"/>
      <w:marRight w:val="0"/>
      <w:marTop w:val="0"/>
      <w:marBottom w:val="0"/>
      <w:divBdr>
        <w:top w:val="none" w:sz="0" w:space="0" w:color="auto"/>
        <w:left w:val="none" w:sz="0" w:space="0" w:color="auto"/>
        <w:bottom w:val="none" w:sz="0" w:space="0" w:color="auto"/>
        <w:right w:val="none" w:sz="0" w:space="0" w:color="auto"/>
      </w:divBdr>
    </w:div>
    <w:div w:id="519662867">
      <w:bodyDiv w:val="1"/>
      <w:marLeft w:val="0"/>
      <w:marRight w:val="0"/>
      <w:marTop w:val="0"/>
      <w:marBottom w:val="0"/>
      <w:divBdr>
        <w:top w:val="none" w:sz="0" w:space="0" w:color="auto"/>
        <w:left w:val="none" w:sz="0" w:space="0" w:color="auto"/>
        <w:bottom w:val="none" w:sz="0" w:space="0" w:color="auto"/>
        <w:right w:val="none" w:sz="0" w:space="0" w:color="auto"/>
      </w:divBdr>
    </w:div>
    <w:div w:id="935554895">
      <w:bodyDiv w:val="1"/>
      <w:marLeft w:val="0"/>
      <w:marRight w:val="0"/>
      <w:marTop w:val="0"/>
      <w:marBottom w:val="0"/>
      <w:divBdr>
        <w:top w:val="none" w:sz="0" w:space="0" w:color="auto"/>
        <w:left w:val="none" w:sz="0" w:space="0" w:color="auto"/>
        <w:bottom w:val="none" w:sz="0" w:space="0" w:color="auto"/>
        <w:right w:val="none" w:sz="0" w:space="0" w:color="auto"/>
      </w:divBdr>
    </w:div>
    <w:div w:id="1365248845">
      <w:bodyDiv w:val="1"/>
      <w:marLeft w:val="0"/>
      <w:marRight w:val="0"/>
      <w:marTop w:val="0"/>
      <w:marBottom w:val="0"/>
      <w:divBdr>
        <w:top w:val="none" w:sz="0" w:space="0" w:color="auto"/>
        <w:left w:val="none" w:sz="0" w:space="0" w:color="auto"/>
        <w:bottom w:val="none" w:sz="0" w:space="0" w:color="auto"/>
        <w:right w:val="none" w:sz="0" w:space="0" w:color="auto"/>
      </w:divBdr>
    </w:div>
    <w:div w:id="1369911842">
      <w:bodyDiv w:val="1"/>
      <w:marLeft w:val="0"/>
      <w:marRight w:val="0"/>
      <w:marTop w:val="0"/>
      <w:marBottom w:val="0"/>
      <w:divBdr>
        <w:top w:val="none" w:sz="0" w:space="0" w:color="auto"/>
        <w:left w:val="none" w:sz="0" w:space="0" w:color="auto"/>
        <w:bottom w:val="none" w:sz="0" w:space="0" w:color="auto"/>
        <w:right w:val="none" w:sz="0" w:space="0" w:color="auto"/>
      </w:divBdr>
      <w:divsChild>
        <w:div w:id="1166163320">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br.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usbrasil.com.br/legislacao/1191669267/lei-14133-21" TargetMode="External"/><Relationship Id="rId4" Type="http://schemas.openxmlformats.org/officeDocument/2006/relationships/webSettings" Target="webSettings.xml"/><Relationship Id="rId9" Type="http://schemas.openxmlformats.org/officeDocument/2006/relationships/hyperlink" Target="https://www.planalto.gov.br/ccivil_03/Decreto-Lei/Del4657.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vaandradina.ms.leg.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trf4.jus.br/trf4/processos/visualizar_documento_gedpro.php?local=trf4&amp;documento=3134740&amp;hash=5685cb1c5e1ff01f634a7d87ae0237b0" TargetMode="External"/><Relationship Id="rId2" Type="http://schemas.openxmlformats.org/officeDocument/2006/relationships/hyperlink" Target="https://ww2.stj.jus.br/" TargetMode="External"/><Relationship Id="rId1" Type="http://schemas.openxmlformats.org/officeDocument/2006/relationships/hyperlink" Target="https://ww2.stj.jus.br/" TargetMode="External"/><Relationship Id="rId5" Type="http://schemas.openxmlformats.org/officeDocument/2006/relationships/hyperlink" Target="https://www2.trf4.jus.br/trf4/processos/visualizar_documento_gedpro.php?local=trf4&amp;documento=3134740&amp;hash=5685cb1c5e1ff01f634a7d87ae0237b0" TargetMode="External"/><Relationship Id="rId4" Type="http://schemas.openxmlformats.org/officeDocument/2006/relationships/hyperlink" Target="https://www2.trf4.jus.br/trf4/processos/visualizar_documento_gedpro.php?local=trf4&amp;documento=3134740&amp;hash=5685cb1c5e1ff01f634a7d87ae0237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3675</Words>
  <Characters>19850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Katia</cp:lastModifiedBy>
  <cp:revision>2</cp:revision>
  <cp:lastPrinted>2024-02-21T16:12:00Z</cp:lastPrinted>
  <dcterms:created xsi:type="dcterms:W3CDTF">2024-02-21T16:12:00Z</dcterms:created>
  <dcterms:modified xsi:type="dcterms:W3CDTF">2024-02-21T16:12:00Z</dcterms:modified>
</cp:coreProperties>
</file>